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F" w:rsidRPr="00581961" w:rsidRDefault="008856C0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  <w:r w:rsidRPr="008856C0">
        <w:rPr>
          <w:rFonts w:asciiTheme="minorHAnsi" w:hAnsiTheme="minorHAnsi" w:cstheme="minorHAnsi"/>
          <w:b/>
          <w:sz w:val="22"/>
        </w:rPr>
        <w:t>nr ref. PE-UE/01/2017</w:t>
      </w:r>
    </w:p>
    <w:p w:rsidR="0054043F" w:rsidRDefault="0054043F" w:rsidP="0054043F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:rsidR="0046473C" w:rsidRPr="00581961" w:rsidRDefault="0046473C" w:rsidP="0054043F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Załącznik nr 2 do Warunków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FORMULARZ OFERTOWY</w:t>
      </w:r>
    </w:p>
    <w:p w:rsidR="0054043F" w:rsidRPr="00581961" w:rsidRDefault="0054043F" w:rsidP="0054043F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Dane dotyczące Wykonawcy: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nazwa: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  <w:r w:rsidRPr="00581961">
        <w:rPr>
          <w:rFonts w:asciiTheme="minorHAnsi" w:eastAsia="Arial" w:hAnsiTheme="minorHAnsi" w:cstheme="minorHAnsi"/>
          <w:sz w:val="22"/>
        </w:rPr>
        <w:tab/>
      </w:r>
      <w:r w:rsidRPr="00581961">
        <w:rPr>
          <w:rFonts w:asciiTheme="minorHAnsi" w:eastAsia="Arial" w:hAnsiTheme="minorHAnsi" w:cstheme="minorHAnsi"/>
          <w:sz w:val="22"/>
        </w:rPr>
        <w:tab/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siedziba:</w:t>
      </w:r>
      <w:r w:rsidRPr="00581961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strona internetowa: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................</w:t>
      </w:r>
      <w:r w:rsidR="00581961">
        <w:rPr>
          <w:rFonts w:asciiTheme="minorHAnsi" w:hAnsiTheme="minorHAnsi" w:cstheme="minorHAnsi"/>
          <w:sz w:val="22"/>
        </w:rPr>
        <w:t>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telefonu: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……........................................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faksu: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……. ......................................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REGON: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>................</w:t>
      </w:r>
      <w:r w:rsidR="00581961">
        <w:rPr>
          <w:rFonts w:asciiTheme="minorHAnsi" w:hAnsiTheme="minorHAnsi" w:cstheme="minorHAnsi"/>
          <w:sz w:val="22"/>
        </w:rPr>
        <w:t>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NIP: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................</w:t>
      </w:r>
      <w:r w:rsidR="00581961">
        <w:rPr>
          <w:rFonts w:asciiTheme="minorHAnsi" w:hAnsiTheme="minorHAnsi" w:cstheme="minorHAnsi"/>
          <w:sz w:val="22"/>
        </w:rPr>
        <w:t>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Dane dotyczące Zamawiającego: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proofErr w:type="spellStart"/>
      <w:r w:rsidRPr="00581961">
        <w:rPr>
          <w:rFonts w:asciiTheme="minorHAnsi" w:hAnsiTheme="minorHAnsi" w:cstheme="minorHAnsi"/>
          <w:sz w:val="22"/>
        </w:rPr>
        <w:t>WSPiA</w:t>
      </w:r>
      <w:proofErr w:type="spellEnd"/>
      <w:r w:rsidRPr="00581961">
        <w:rPr>
          <w:rFonts w:asciiTheme="minorHAnsi" w:hAnsiTheme="minorHAnsi" w:cstheme="minorHAnsi"/>
          <w:sz w:val="22"/>
        </w:rPr>
        <w:t xml:space="preserve"> Rzeszowska Szkoła Wyższa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ul. Cegielniana 14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35-310 Rzeszów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REGON: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650162512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NIP: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795-10-56-506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strona internetowa: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hyperlink r:id="rId7" w:history="1">
        <w:r w:rsidRPr="00581961">
          <w:rPr>
            <w:rStyle w:val="Hipercze"/>
            <w:rFonts w:asciiTheme="minorHAnsi" w:hAnsiTheme="minorHAnsi" w:cstheme="minorHAnsi"/>
            <w:sz w:val="22"/>
            <w:szCs w:val="22"/>
          </w:rPr>
          <w:t>www.wspia.eu</w:t>
        </w:r>
      </w:hyperlink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Adres do korespondencji: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proofErr w:type="spellStart"/>
      <w:r w:rsidRPr="00581961">
        <w:rPr>
          <w:rFonts w:asciiTheme="minorHAnsi" w:hAnsiTheme="minorHAnsi" w:cstheme="minorHAnsi"/>
          <w:sz w:val="22"/>
        </w:rPr>
        <w:t>WSPiA</w:t>
      </w:r>
      <w:proofErr w:type="spellEnd"/>
      <w:r w:rsidRPr="00581961">
        <w:rPr>
          <w:rFonts w:asciiTheme="minorHAnsi" w:hAnsiTheme="minorHAnsi" w:cstheme="minorHAnsi"/>
          <w:sz w:val="22"/>
        </w:rPr>
        <w:t xml:space="preserve"> Rzeszowska Szkoła Wyższa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ul. Cegielniana 14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35-310 Rzeszów, budynek „A” I piętro, pok. 1.02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telefonu: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 xml:space="preserve">(17) </w:t>
      </w:r>
      <w:r w:rsidR="00DA414D">
        <w:rPr>
          <w:rFonts w:asciiTheme="minorHAnsi" w:hAnsiTheme="minorHAnsi" w:cstheme="minorHAnsi"/>
          <w:sz w:val="22"/>
        </w:rPr>
        <w:t>867 04 00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faksu: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(17) 867 04 99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Zobowiązania i oświadczenia Wykonawcy: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Nawiązując do ogłoszenia o zamówieniu publicznym i Warunków tego zamówienia na realizację wdrożenie platformy e-usług wraz z wyposażeniem sprzętowym w ramach projektu pn </w:t>
      </w:r>
      <w:r w:rsidRPr="00581961">
        <w:rPr>
          <w:rFonts w:asciiTheme="minorHAnsi" w:hAnsiTheme="minorHAnsi" w:cstheme="minorHAnsi"/>
          <w:b/>
          <w:bCs/>
          <w:sz w:val="22"/>
        </w:rPr>
        <w:t xml:space="preserve">„Platforma e-usług edukacyjnych </w:t>
      </w:r>
      <w:proofErr w:type="spellStart"/>
      <w:r w:rsidRPr="00581961">
        <w:rPr>
          <w:rFonts w:asciiTheme="minorHAnsi" w:hAnsiTheme="minorHAnsi" w:cstheme="minorHAnsi"/>
          <w:b/>
          <w:bCs/>
          <w:sz w:val="22"/>
        </w:rPr>
        <w:t>WSPiA</w:t>
      </w:r>
      <w:proofErr w:type="spellEnd"/>
      <w:r w:rsidRPr="00581961">
        <w:rPr>
          <w:rFonts w:asciiTheme="minorHAnsi" w:hAnsiTheme="minorHAnsi" w:cstheme="minorHAnsi"/>
          <w:b/>
          <w:bCs/>
          <w:sz w:val="22"/>
        </w:rPr>
        <w:t xml:space="preserve">”, </w:t>
      </w:r>
      <w:r w:rsidRPr="00581961">
        <w:rPr>
          <w:rFonts w:asciiTheme="minorHAnsi" w:hAnsiTheme="minorHAnsi" w:cstheme="minorHAnsi"/>
          <w:sz w:val="22"/>
        </w:rPr>
        <w:t xml:space="preserve">nr ref. </w:t>
      </w:r>
      <w:r w:rsidRPr="00581961">
        <w:rPr>
          <w:rFonts w:asciiTheme="minorHAnsi" w:hAnsiTheme="minorHAnsi" w:cstheme="minorHAnsi"/>
          <w:b/>
          <w:sz w:val="22"/>
        </w:rPr>
        <w:t>PE-UE/01/2017,</w:t>
      </w:r>
      <w:r w:rsidRPr="00581961">
        <w:rPr>
          <w:rFonts w:asciiTheme="minorHAnsi" w:hAnsiTheme="minorHAnsi" w:cstheme="minorHAnsi"/>
          <w:sz w:val="22"/>
        </w:rPr>
        <w:t xml:space="preserve"> oferujemy wykonanie przedmiotu zamówienia, zgodnie z wymogami niniejszych Warunków za cenę: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Cena oferty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wartość netto.............................................................................................................zł </w:t>
      </w:r>
    </w:p>
    <w:p w:rsidR="00225F60" w:rsidRDefault="00225F60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  <w:sectPr w:rsidR="00225F60" w:rsidSect="00212B6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(słownie: .....................................................................................................................)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podatek VAT.............................................................................................................zł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wartość brutto</w:t>
      </w:r>
      <w:r w:rsidRPr="0058196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..........................................................................................................zł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(słownie: .....................................................................................................................)</w:t>
      </w:r>
    </w:p>
    <w:p w:rsidR="0054043F" w:rsidRPr="00FD24A0" w:rsidRDefault="0054043F" w:rsidP="0054043F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54043F" w:rsidRPr="00FD24A0" w:rsidRDefault="0054043F" w:rsidP="0054043F">
      <w:pPr>
        <w:autoSpaceDE w:val="0"/>
        <w:spacing w:line="240" w:lineRule="auto"/>
        <w:ind w:left="-709"/>
        <w:rPr>
          <w:rFonts w:asciiTheme="minorHAnsi" w:hAnsiTheme="minorHAnsi" w:cstheme="minorHAnsi"/>
          <w:szCs w:val="24"/>
        </w:rPr>
      </w:pPr>
      <w:r w:rsidRPr="00FD24A0">
        <w:rPr>
          <w:rFonts w:asciiTheme="minorHAnsi" w:hAnsiTheme="minorHAnsi" w:cstheme="minorHAnsi"/>
          <w:szCs w:val="24"/>
        </w:rPr>
        <w:t>Wykaz dostaw sprzętu:</w:t>
      </w:r>
    </w:p>
    <w:tbl>
      <w:tblPr>
        <w:tblStyle w:val="Tabela-Siatka"/>
        <w:tblW w:w="14176" w:type="dxa"/>
        <w:tblInd w:w="-601" w:type="dxa"/>
        <w:tblLook w:val="04A0"/>
      </w:tblPr>
      <w:tblGrid>
        <w:gridCol w:w="512"/>
        <w:gridCol w:w="1808"/>
        <w:gridCol w:w="669"/>
        <w:gridCol w:w="1506"/>
        <w:gridCol w:w="1431"/>
        <w:gridCol w:w="1155"/>
        <w:gridCol w:w="1046"/>
        <w:gridCol w:w="6049"/>
      </w:tblGrid>
      <w:tr w:rsidR="001A67A3" w:rsidRPr="00FD24A0" w:rsidTr="00225F60">
        <w:trPr>
          <w:trHeight w:val="285"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669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Ilość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Cena jednostkowa netto (zł)</w:t>
            </w: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Wartość 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netto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(zł)</w:t>
            </w:r>
          </w:p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155" w:type="dxa"/>
          </w:tcPr>
          <w:p w:rsidR="001A67A3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Podatek VAT (zł)</w:t>
            </w:r>
          </w:p>
        </w:tc>
        <w:tc>
          <w:tcPr>
            <w:tcW w:w="1046" w:type="dxa"/>
          </w:tcPr>
          <w:p w:rsidR="001A67A3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Wartość brutto (zł)</w:t>
            </w:r>
          </w:p>
        </w:tc>
        <w:tc>
          <w:tcPr>
            <w:tcW w:w="6049" w:type="dxa"/>
          </w:tcPr>
          <w:p w:rsidR="001A67A3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Nazwa oferowanego produktu</w:t>
            </w:r>
          </w:p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(marka, model, opis parametrów technicznych)</w:t>
            </w: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Serwer kasetowy blade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176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Obudowa blade dla serwerów kasetowych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294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Serwer dyskowy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127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Szafa 42 U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178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Przełączniki LAN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Biblioteka taśmowa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204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Zasilacz UPS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229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Agregat prądotwórczy 50 kVA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255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9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Monitory do usługi e-tablica ogłoszeń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Uchwyt do monitora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Wózek do telewizora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127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Projektor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Obiektyw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Ekran projekcyjny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Kolumna głośnikowa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Wzmacniacz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102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17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Precosor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antysprzężeniowy</w:t>
            </w:r>
            <w:proofErr w:type="spellEnd"/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Przyłącze multimedialne stołowe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Jednostka centralna systemu sterowania z matrycą AV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Nadajnik HDMI,VGA - CAT6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Odbiornik CAT6 - HDMI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Moduł przekaźników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Switch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ethernet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z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PoE</w:t>
            </w:r>
            <w:proofErr w:type="spellEnd"/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Access point wifi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Tablet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1808" w:type="dxa"/>
            <w:hideMark/>
          </w:tcPr>
          <w:p w:rsidR="001A67A3" w:rsidRPr="00312705" w:rsidRDefault="001A67A3" w:rsidP="00D66ED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</w:pPr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 xml:space="preserve">Touch Panel Control - </w:t>
            </w:r>
            <w:proofErr w:type="spellStart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>licencja</w:t>
            </w:r>
            <w:proofErr w:type="spellEnd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>dla</w:t>
            </w:r>
            <w:proofErr w:type="spellEnd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>tabletu</w:t>
            </w:r>
            <w:proofErr w:type="spellEnd"/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Zestaw bezprzewodowy z mikrofonem do ręki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127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28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Zestaw bezprzewodowy z mikrofonem krawatowym i nagłownym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Splitter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antenowy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Antena dipolowa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127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1808" w:type="dxa"/>
            <w:hideMark/>
          </w:tcPr>
          <w:p w:rsidR="001A67A3" w:rsidRPr="00312705" w:rsidRDefault="001A67A3" w:rsidP="00D66ED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</w:pPr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 xml:space="preserve">Terminal 10x Optical Camera - Dual Display, 1080P 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28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Dodatkowy mikrofon stołowy 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54043F" w:rsidRDefault="0054043F" w:rsidP="0054043F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225F60" w:rsidRDefault="004B6E31" w:rsidP="004B6E31">
      <w:pPr>
        <w:spacing w:after="20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Wykaz dostaw licencji:</w:t>
      </w:r>
    </w:p>
    <w:tbl>
      <w:tblPr>
        <w:tblStyle w:val="Tabela-Siatka"/>
        <w:tblW w:w="14176" w:type="dxa"/>
        <w:tblInd w:w="-601" w:type="dxa"/>
        <w:tblLook w:val="04A0"/>
      </w:tblPr>
      <w:tblGrid>
        <w:gridCol w:w="512"/>
        <w:gridCol w:w="1808"/>
        <w:gridCol w:w="669"/>
        <w:gridCol w:w="1506"/>
        <w:gridCol w:w="1431"/>
        <w:gridCol w:w="1155"/>
        <w:gridCol w:w="1046"/>
        <w:gridCol w:w="6049"/>
      </w:tblGrid>
      <w:tr w:rsidR="00501A8F" w:rsidRPr="00FD24A0" w:rsidTr="00225F60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808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669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Ilość</w:t>
            </w:r>
          </w:p>
        </w:tc>
        <w:tc>
          <w:tcPr>
            <w:tcW w:w="1506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Cena jednostkowa netto (zł)</w:t>
            </w:r>
          </w:p>
        </w:tc>
        <w:tc>
          <w:tcPr>
            <w:tcW w:w="1431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Wartość 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netto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(zł)</w:t>
            </w:r>
          </w:p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155" w:type="dxa"/>
          </w:tcPr>
          <w:p w:rsidR="00501A8F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Podatek VAT (zł)</w:t>
            </w:r>
          </w:p>
        </w:tc>
        <w:tc>
          <w:tcPr>
            <w:tcW w:w="1046" w:type="dxa"/>
          </w:tcPr>
          <w:p w:rsidR="00501A8F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Wartość brutto (zł)</w:t>
            </w:r>
          </w:p>
        </w:tc>
        <w:tc>
          <w:tcPr>
            <w:tcW w:w="6049" w:type="dxa"/>
          </w:tcPr>
          <w:p w:rsidR="00501A8F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Nazwa oferowanej licencji</w:t>
            </w:r>
          </w:p>
          <w:p w:rsidR="00501A8F" w:rsidRPr="00FD24A0" w:rsidRDefault="00501A8F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(typ licencji, długość trwania, opis parametrów technicznych)</w:t>
            </w:r>
          </w:p>
        </w:tc>
      </w:tr>
      <w:tr w:rsidR="00501A8F" w:rsidRPr="00FD24A0" w:rsidTr="00225F60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808" w:type="dxa"/>
          </w:tcPr>
          <w:p w:rsidR="00501A8F" w:rsidRPr="00FD24A0" w:rsidRDefault="00501A8F" w:rsidP="00912607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Serwer nagrywania i strumieniowania dla 250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userów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(maszyna wirtualna)  of 1 HD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Recording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&amp; 250 HD Web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Streams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669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Licencje na oprogramowanie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wirtualizacyjne</w:t>
            </w:r>
            <w:proofErr w:type="spellEnd"/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Licencje na oprogramowanie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wirtualizacyjne</w:t>
            </w:r>
            <w:proofErr w:type="spellEnd"/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76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do tworzenia kopii zapasowych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do ochrony sieci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systemowe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7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systemowe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350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127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systemowe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80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e-tablica ogłoszeń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e-lista obecności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29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11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 e-kontakt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29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e-repozytorium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e-rekrutacja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29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14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e-student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153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e-wykłady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E-Klinika Prawa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E-Klinika Przedsiębiorczości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18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E-Klinika Administracji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E-Klinika Bezpieczeństwa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Zakup licencji usługi Interaktywny System Badań 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225F60" w:rsidRDefault="00225F60">
      <w:pPr>
        <w:spacing w:after="20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225F60" w:rsidRPr="00FD24A0" w:rsidRDefault="00225F60" w:rsidP="0054043F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54043F" w:rsidRPr="00FD24A0" w:rsidRDefault="0054043F" w:rsidP="0054043F">
      <w:pPr>
        <w:autoSpaceDE w:val="0"/>
        <w:spacing w:line="240" w:lineRule="auto"/>
        <w:ind w:hanging="709"/>
        <w:rPr>
          <w:rFonts w:asciiTheme="minorHAnsi" w:hAnsiTheme="minorHAnsi" w:cstheme="minorHAnsi"/>
          <w:szCs w:val="24"/>
        </w:rPr>
      </w:pPr>
      <w:r w:rsidRPr="00FD24A0">
        <w:rPr>
          <w:rFonts w:asciiTheme="minorHAnsi" w:hAnsiTheme="minorHAnsi" w:cstheme="minorHAnsi"/>
          <w:szCs w:val="24"/>
        </w:rPr>
        <w:t>Wykaz usług:</w:t>
      </w:r>
    </w:p>
    <w:tbl>
      <w:tblPr>
        <w:tblStyle w:val="Tabela-Siatka"/>
        <w:tblW w:w="14821" w:type="dxa"/>
        <w:tblInd w:w="-601" w:type="dxa"/>
        <w:tblLook w:val="04A0"/>
      </w:tblPr>
      <w:tblGrid>
        <w:gridCol w:w="521"/>
        <w:gridCol w:w="2517"/>
        <w:gridCol w:w="3774"/>
        <w:gridCol w:w="1268"/>
        <w:gridCol w:w="1746"/>
        <w:gridCol w:w="1695"/>
        <w:gridCol w:w="1695"/>
        <w:gridCol w:w="1605"/>
      </w:tblGrid>
      <w:tr w:rsidR="00114213" w:rsidRPr="00FD24A0" w:rsidTr="00114213">
        <w:trPr>
          <w:trHeight w:val="58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ind w:left="-764" w:firstLine="764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Na</w:t>
            </w:r>
            <w:bookmarkStart w:id="0" w:name="_GoBack"/>
            <w:bookmarkEnd w:id="0"/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zwa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Zakres usług</w:t>
            </w:r>
          </w:p>
        </w:tc>
        <w:tc>
          <w:tcPr>
            <w:tcW w:w="1268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Liczba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godzin</w:t>
            </w:r>
          </w:p>
        </w:tc>
        <w:tc>
          <w:tcPr>
            <w:tcW w:w="1746" w:type="dxa"/>
          </w:tcPr>
          <w:p w:rsidR="00114213" w:rsidRPr="00FD24A0" w:rsidRDefault="00114213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netto jednostkowa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(zł)</w:t>
            </w:r>
          </w:p>
        </w:tc>
        <w:tc>
          <w:tcPr>
            <w:tcW w:w="1695" w:type="dxa"/>
          </w:tcPr>
          <w:p w:rsidR="00114213" w:rsidRPr="00FD24A0" w:rsidRDefault="00114213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Wartość netto (zł)</w:t>
            </w:r>
          </w:p>
        </w:tc>
        <w:tc>
          <w:tcPr>
            <w:tcW w:w="1695" w:type="dxa"/>
          </w:tcPr>
          <w:p w:rsidR="00114213" w:rsidRPr="00FD24A0" w:rsidRDefault="00114213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Podatek VAT (zł)</w:t>
            </w:r>
          </w:p>
        </w:tc>
        <w:tc>
          <w:tcPr>
            <w:tcW w:w="1605" w:type="dxa"/>
          </w:tcPr>
          <w:p w:rsidR="00114213" w:rsidRDefault="00114213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Wartość brutto (zł)</w:t>
            </w: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Instalacja, konfiguracja, optymalizacja i asysta techniczna dla serwerów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Instalacja, konfiguracja, optymalizacja i asysta stanowiskowa dla serwerów</w:t>
            </w:r>
          </w:p>
        </w:tc>
        <w:tc>
          <w:tcPr>
            <w:tcW w:w="1268" w:type="dxa"/>
            <w:hideMark/>
          </w:tcPr>
          <w:p w:rsidR="00114213" w:rsidRPr="00FD24A0" w:rsidRDefault="00114213" w:rsidP="00B818A8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480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Analiza przedwdrożeniowa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Optymalizacja procesów, wyznaczenie metod realizacji, zaplanowanie optymalnego wykorzystania możliwości wdrażanego systemu.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e-tablica ogłoszeń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104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e-tablica ogłoszeń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e-tablica ogłoszeń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e-lista obecności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e-lista obecności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e-lista obecności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88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9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 e-kontakt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280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 e-kontakt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176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Szkolenia użytkowników usług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i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e-kontakt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e-repozytorium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256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e-repozytorium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e-repozytorium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96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e-rekrutacja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1400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Integracja usługi e-rekrutacja z e-PUAP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Integracja usługi e-rekrutacja z e-PUAP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Integracja usługi e-rekrutacja z systemem dziekanatowym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Integracja usługi e-rekrutacja z systemem dziekanatowym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e-rekrutacja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e-rekrutacja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20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e-student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512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e-student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e-student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Instalacja systemu AV do usługi e-wykłady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instalacja, konfiguracja, szkolenie personelu obsługującego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e-wykłady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280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e-wykłady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e-wykłady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e-klinika prawa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e-klinika prawa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e-klinika prawa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e-klinika przedsiębiorczości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720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e-klinika przedsiębiorczości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e-klinika przedsiębiorczości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e-klinika administracji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e-klinika administracji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e-klinika administracji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36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e-klinika bezpieczeństwa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e-klinika bezpieczeństwa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e-klinika bezpieczeństwa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Wdrożenie usługi Interaktywny System Badań 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96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Testy usługi Interaktywny System Badań 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Szkolenie personelu obsługującego usługę Interaktywny System Badań 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114213" w:rsidRDefault="00114213" w:rsidP="0054043F">
      <w:pPr>
        <w:autoSpaceDE w:val="0"/>
        <w:spacing w:line="240" w:lineRule="auto"/>
        <w:ind w:hanging="709"/>
        <w:rPr>
          <w:rFonts w:asciiTheme="minorHAnsi" w:hAnsiTheme="minorHAnsi" w:cstheme="minorHAnsi"/>
          <w:szCs w:val="24"/>
        </w:rPr>
        <w:sectPr w:rsidR="00114213" w:rsidSect="00225F6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4043F" w:rsidRPr="00FD24A0" w:rsidRDefault="0054043F" w:rsidP="0054043F">
      <w:pPr>
        <w:autoSpaceDE w:val="0"/>
        <w:spacing w:line="240" w:lineRule="auto"/>
        <w:ind w:hanging="709"/>
        <w:rPr>
          <w:rFonts w:asciiTheme="minorHAnsi" w:hAnsiTheme="minorHAnsi" w:cstheme="minorHAnsi"/>
          <w:szCs w:val="24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Oświadczamy, że: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zapoznaliśmy się z Warunkami zamówienia, nie wnosimy żadnych zastrzeżeń oraz uzyskaliśmy niezbędne informacje do przygotowania oferty,</w:t>
      </w:r>
    </w:p>
    <w:p w:rsidR="0054043F" w:rsidRPr="00581961" w:rsidRDefault="0054043F" w:rsidP="0054043F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wnieśliśmy </w:t>
      </w:r>
      <w:r w:rsidRPr="00581961">
        <w:rPr>
          <w:rFonts w:asciiTheme="minorHAnsi" w:hAnsiTheme="minorHAnsi" w:cstheme="minorHAnsi"/>
          <w:b/>
          <w:bCs/>
          <w:sz w:val="22"/>
        </w:rPr>
        <w:t>wadium</w:t>
      </w:r>
      <w:r w:rsidRPr="00581961">
        <w:rPr>
          <w:rFonts w:asciiTheme="minorHAnsi" w:hAnsiTheme="minorHAnsi" w:cstheme="minorHAnsi"/>
          <w:sz w:val="22"/>
        </w:rPr>
        <w:t xml:space="preserve"> w wysokości: ......................, w formie: .......................</w:t>
      </w:r>
    </w:p>
    <w:p w:rsidR="0054043F" w:rsidRPr="00581961" w:rsidRDefault="0054043F" w:rsidP="0054043F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wykonamy przedmiot zamówienia w terminie do dnia:……………………………..</w:t>
      </w:r>
    </w:p>
    <w:p w:rsidR="0054043F" w:rsidRPr="00581961" w:rsidRDefault="0054043F" w:rsidP="0054043F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udzielimy gwarancji (wyrażonej w latach</w:t>
      </w:r>
      <w:r w:rsidR="00DA414D">
        <w:rPr>
          <w:rFonts w:asciiTheme="minorHAnsi" w:hAnsiTheme="minorHAnsi" w:cstheme="minorHAnsi"/>
          <w:sz w:val="22"/>
        </w:rPr>
        <w:t>, miesiącach</w:t>
      </w:r>
      <w:r w:rsidRPr="00581961">
        <w:rPr>
          <w:rFonts w:asciiTheme="minorHAnsi" w:hAnsiTheme="minorHAnsi" w:cstheme="minorHAnsi"/>
          <w:sz w:val="22"/>
        </w:rPr>
        <w:t>) – zgodnie z załącznikiem nr</w:t>
      </w:r>
      <w:r w:rsidR="00DA414D">
        <w:rPr>
          <w:rFonts w:asciiTheme="minorHAnsi" w:hAnsiTheme="minorHAnsi" w:cstheme="minorHAnsi"/>
          <w:sz w:val="22"/>
        </w:rPr>
        <w:t xml:space="preserve"> 6</w:t>
      </w:r>
      <w:r w:rsidRPr="00581961">
        <w:rPr>
          <w:rFonts w:asciiTheme="minorHAnsi" w:hAnsiTheme="minorHAnsi" w:cstheme="minorHAnsi"/>
          <w:sz w:val="22"/>
        </w:rPr>
        <w:t xml:space="preserve"> - ……….</w:t>
      </w:r>
    </w:p>
    <w:p w:rsidR="0054043F" w:rsidRPr="00581961" w:rsidRDefault="0054043F" w:rsidP="0054043F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reklamacje będą załatwiane w terminie wyznaczonym przez Zamawiającego.</w:t>
      </w:r>
    </w:p>
    <w:p w:rsidR="0054043F" w:rsidRPr="00581961" w:rsidRDefault="0054043F" w:rsidP="0054043F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załączony do Warunków zamówienia </w:t>
      </w:r>
      <w:r w:rsidR="00DA414D">
        <w:rPr>
          <w:rFonts w:asciiTheme="minorHAnsi" w:hAnsiTheme="minorHAnsi" w:cstheme="minorHAnsi"/>
          <w:sz w:val="22"/>
        </w:rPr>
        <w:t>wzór</w:t>
      </w:r>
      <w:r w:rsidR="00DA414D" w:rsidRPr="00581961">
        <w:rPr>
          <w:rFonts w:asciiTheme="minorHAnsi" w:hAnsiTheme="minorHAnsi" w:cstheme="minorHAnsi"/>
          <w:sz w:val="22"/>
        </w:rPr>
        <w:t xml:space="preserve"> </w:t>
      </w:r>
      <w:r w:rsidRPr="00581961">
        <w:rPr>
          <w:rFonts w:asciiTheme="minorHAnsi" w:hAnsiTheme="minorHAnsi" w:cstheme="minorHAnsi"/>
          <w:sz w:val="22"/>
        </w:rPr>
        <w:t xml:space="preserve">umowy został przez nas zaakceptowany bez zastrzeżeń i zobowiązujemy się w przypadku wyboru naszej oferty do zawarcia umowy zgodnie z tym </w:t>
      </w:r>
      <w:r w:rsidR="00DA414D">
        <w:rPr>
          <w:rFonts w:asciiTheme="minorHAnsi" w:hAnsiTheme="minorHAnsi" w:cstheme="minorHAnsi"/>
          <w:sz w:val="22"/>
        </w:rPr>
        <w:t>wzorem</w:t>
      </w:r>
      <w:r w:rsidRPr="00581961">
        <w:rPr>
          <w:rFonts w:asciiTheme="minorHAnsi" w:hAnsiTheme="minorHAnsi" w:cstheme="minorHAnsi"/>
          <w:sz w:val="22"/>
        </w:rPr>
        <w:t xml:space="preserve">, w miejscu i terminie wyznaczonym przez Zamawiającego. </w:t>
      </w:r>
    </w:p>
    <w:p w:rsidR="0054043F" w:rsidRPr="00581961" w:rsidRDefault="0054043F" w:rsidP="0054043F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zobowiązujemy się do wniesienia zabezpieczenia należytego wykonania umowy </w:t>
      </w:r>
      <w:r w:rsidRPr="00581961">
        <w:rPr>
          <w:rFonts w:asciiTheme="minorHAnsi" w:hAnsiTheme="minorHAnsi" w:cstheme="minorHAnsi"/>
          <w:sz w:val="22"/>
        </w:rPr>
        <w:br/>
        <w:t>w wysokości:……………………., w formie:……………..…………………………</w:t>
      </w:r>
    </w:p>
    <w:p w:rsidR="0054043F" w:rsidRPr="00581961" w:rsidRDefault="0054043F" w:rsidP="0054043F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akceptujemy poniższe postanowienia</w:t>
      </w:r>
      <w:r w:rsidRPr="00581961">
        <w:rPr>
          <w:rFonts w:asciiTheme="minorHAnsi" w:hAnsiTheme="minorHAnsi" w:cstheme="minorHAnsi"/>
          <w:color w:val="FF0000"/>
          <w:sz w:val="22"/>
        </w:rPr>
        <w:t xml:space="preserve"> </w:t>
      </w:r>
      <w:r w:rsidRPr="00581961">
        <w:rPr>
          <w:rFonts w:asciiTheme="minorHAnsi" w:hAnsiTheme="minorHAnsi" w:cstheme="minorHAnsi"/>
          <w:sz w:val="22"/>
        </w:rPr>
        <w:t xml:space="preserve">Regulaminu Prezentacji Platformy </w:t>
      </w:r>
      <w:r w:rsidRPr="00581961">
        <w:rPr>
          <w:rFonts w:asciiTheme="minorHAnsi" w:hAnsiTheme="minorHAnsi" w:cstheme="minorHAnsi"/>
          <w:sz w:val="22"/>
        </w:rPr>
        <w:br/>
        <w:t>i wykonaliśmy wskazane w części drugiej tego regulaminu - „Scenariusz Prezentacji Funkcjonalności Platformy”, następujące elementy Platformy.</w:t>
      </w:r>
    </w:p>
    <w:p w:rsidR="00DA414D" w:rsidRDefault="00DA414D" w:rsidP="00AC0068">
      <w:pPr>
        <w:jc w:val="center"/>
        <w:rPr>
          <w:rFonts w:asciiTheme="minorHAnsi" w:hAnsiTheme="minorHAnsi" w:cstheme="minorHAnsi"/>
          <w:b/>
          <w:sz w:val="22"/>
        </w:rPr>
      </w:pPr>
    </w:p>
    <w:p w:rsidR="00AC0068" w:rsidRPr="00581961" w:rsidRDefault="00AC0068" w:rsidP="00AC0068">
      <w:pPr>
        <w:jc w:val="center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Regulamin Prezentacji Platformy</w:t>
      </w:r>
    </w:p>
    <w:p w:rsidR="00AC0068" w:rsidRPr="00581961" w:rsidRDefault="00AC0068" w:rsidP="00AC0068">
      <w:pPr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 xml:space="preserve">Część I </w:t>
      </w:r>
    </w:p>
    <w:p w:rsidR="00AC0068" w:rsidRPr="00581961" w:rsidRDefault="00AC0068" w:rsidP="00AC0068">
      <w:pPr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Przebieg prezentacji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Ze strony Zamawiającego podczas prezentacji będą obecni członkowie komisji powołanej przez Zamawiającego.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Osoby reprezentujące Wykonawcę muszą posiadać pełnomocnictwo udzielone przez Wykonawcę do przeprowadzenia prezentacji u Zamawiającego. Pełnomocnictwo może wynikać z dokumentów złożonych w ofercie lub może być doręczone zamawiającemu przed rozpoczęciem prezentacji (oryginał lub kopia poświadczona za zgodność z oryginałem).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Wykonawcy zaprezentują e-usługi zgodnie ze scenariuszem określonym w części II niniejszego Regulaminu.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Prezentacja będzie przeprowadzana: 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oddzielnie przez każdego Wykonawcę , bez obecności pozostałych Wykonawców; 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w wyznaczonych terminach , w godzinach od 9 do 15:00 , w siedzibie Zamawiającego na sprzęcie Wykonawcy.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Harmonogram prezentacji będzie następujący: 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09:00 ‐ prezentacja funkcjonalności platformy , zgodnie ze scenariuszem określonym w części II regulaminu;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12:00 – przerwa; 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12:30 ‐ pytania uszczegóławiające prezentowane treści (Zamawiający zastrzega sobie prawo do zadawania pytań również na bieżąco w czasie prezentacji);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15:00 ‐ zakończenie prezentacji.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Na wniosek Wykonawcy Zamawiający może udostępnić pomieszczenie, w którym będzie prowadzona prezentacja celem przygotowania się do niej w godzinach od 08:00 do 09:00 w dniu prezentacji.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Zamawiający przygotuje na potrzeby prezentacji odpowiednie pomieszczenie wyposażone w zasilanie, projektor multimedialny, dostęp do Internetu. Zamawiający dysponuje łączem Internetowym o przepustowości 30 </w:t>
      </w:r>
      <w:proofErr w:type="spellStart"/>
      <w:r w:rsidRPr="00581961">
        <w:rPr>
          <w:rFonts w:asciiTheme="minorHAnsi" w:hAnsiTheme="minorHAnsi" w:cstheme="minorHAnsi"/>
        </w:rPr>
        <w:t>Mbit</w:t>
      </w:r>
      <w:proofErr w:type="spellEnd"/>
      <w:r w:rsidRPr="00581961">
        <w:rPr>
          <w:rFonts w:asciiTheme="minorHAnsi" w:hAnsiTheme="minorHAnsi" w:cstheme="minorHAnsi"/>
        </w:rPr>
        <w:t xml:space="preserve">/s  , w przypadku kiedy Wykonawca będzie </w:t>
      </w:r>
      <w:r w:rsidRPr="00581961">
        <w:rPr>
          <w:rFonts w:asciiTheme="minorHAnsi" w:hAnsiTheme="minorHAnsi" w:cstheme="minorHAnsi"/>
        </w:rPr>
        <w:lastRenderedPageBreak/>
        <w:t>potrzebował łącza Internetowego o wyższej przepustowości lub o nietypowej konfiguracji (potrzeba otwarcia nietypowych portów TCP) Wykonawca ma obowiązek zapewnić sobie takie łącze we własnym zakresie. Zamawiający nie odpowiada za awarie łącza Internetowego oraz zasilania.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Jeżeli prezentacja nie odbędzie się z przyczyn leżących</w:t>
      </w:r>
      <w:r w:rsidR="00277E24">
        <w:rPr>
          <w:rFonts w:asciiTheme="minorHAnsi" w:hAnsiTheme="minorHAnsi" w:cstheme="minorHAnsi"/>
        </w:rPr>
        <w:t xml:space="preserve"> po stronie</w:t>
      </w:r>
      <w:r w:rsidRPr="00581961">
        <w:rPr>
          <w:rFonts w:asciiTheme="minorHAnsi" w:hAnsiTheme="minorHAnsi" w:cstheme="minorHAnsi"/>
        </w:rPr>
        <w:t xml:space="preserve"> Zamawiającego,  zostanie ustalony nowy termin prezentacji.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Przedstawiciele Wykonawcy muszą być gotowi do udzielania odpowiedzi z zakresu opisanego w scenariuszu określonym w części II niniejszego Regulaminu.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W przypadku wystąpienia błędu oprogramowania podczas prezentacji dopuszcza się wykonanie na miejscu odpowiednich modyfikacji celem usunięcia błędu. Czas przerw przeznaczonych na usunięcie błędów nie wydłuża czasu przeznaczonego na prezentację.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Przez błąd Zamawiający rozumie nieprawidłowe funkcjonowanie oprogramowania, przejawiające się w niemożności wykonania określonej operacji lub istotnym utrudnieniem w jej wykonaniu, spowodowanym niestabilnością oferowanego rozwiązania.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Ewentualne awarie sprzętowe nie będą traktowane jako dysfunkcjonalność Systemu; w takim przypadku dopuszcza się możliwość przedłużenia czasu prezentacji ponad wyznaczony czas lub dokończenia prezentacji w innym terminie, wskazanym przez Zamawiającego. Celem zminimalizowania ryzyka awarii sprzętowej, Wykonawca powinien posiadać środowisko zapasowe dla przeprowadzenia prezentacji.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Jeżeli Wykonawca nie jest w stanie zaprezentować chociażby jednego z elementów wymaganych na dzień składania ofert oznaczonego w części II Regulaminu w tabeli – literą </w:t>
      </w:r>
      <w:r w:rsidRPr="00581961">
        <w:rPr>
          <w:rFonts w:asciiTheme="minorHAnsi" w:hAnsiTheme="minorHAnsi" w:cstheme="minorHAnsi"/>
          <w:b/>
        </w:rPr>
        <w:t>„W”</w:t>
      </w:r>
      <w:r w:rsidRPr="00581961">
        <w:rPr>
          <w:rFonts w:asciiTheme="minorHAnsi" w:hAnsiTheme="minorHAnsi" w:cstheme="minorHAnsi"/>
        </w:rPr>
        <w:t>,  oferta tego wykonawcy zostanie od</w:t>
      </w:r>
      <w:r w:rsidR="008369C5">
        <w:rPr>
          <w:rFonts w:asciiTheme="minorHAnsi" w:hAnsiTheme="minorHAnsi" w:cstheme="minorHAnsi"/>
        </w:rPr>
        <w:t>rzu</w:t>
      </w:r>
      <w:r w:rsidRPr="00581961">
        <w:rPr>
          <w:rFonts w:asciiTheme="minorHAnsi" w:hAnsiTheme="minorHAnsi" w:cstheme="minorHAnsi"/>
        </w:rPr>
        <w:t>cona.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Za każdy element wymagany na dzień składania ofert</w:t>
      </w:r>
      <w:r w:rsidR="008369C5">
        <w:rPr>
          <w:rFonts w:asciiTheme="minorHAnsi" w:hAnsiTheme="minorHAnsi" w:cstheme="minorHAnsi"/>
        </w:rPr>
        <w:t>,</w:t>
      </w:r>
      <w:r w:rsidRPr="00581961">
        <w:rPr>
          <w:rFonts w:asciiTheme="minorHAnsi" w:hAnsiTheme="minorHAnsi" w:cstheme="minorHAnsi"/>
        </w:rPr>
        <w:t xml:space="preserve">  oznaczon</w:t>
      </w:r>
      <w:r w:rsidR="008369C5">
        <w:rPr>
          <w:rFonts w:asciiTheme="minorHAnsi" w:hAnsiTheme="minorHAnsi" w:cstheme="minorHAnsi"/>
        </w:rPr>
        <w:t>y</w:t>
      </w:r>
      <w:r w:rsidRPr="00581961">
        <w:rPr>
          <w:rFonts w:asciiTheme="minorHAnsi" w:hAnsiTheme="minorHAnsi" w:cstheme="minorHAnsi"/>
        </w:rPr>
        <w:t xml:space="preserve"> w części II Regulaminu w tabeli – literą </w:t>
      </w:r>
      <w:r w:rsidRPr="00581961">
        <w:rPr>
          <w:rFonts w:asciiTheme="minorHAnsi" w:hAnsiTheme="minorHAnsi" w:cstheme="minorHAnsi"/>
          <w:b/>
        </w:rPr>
        <w:t xml:space="preserve">„W” </w:t>
      </w:r>
      <w:r w:rsidRPr="00581961">
        <w:rPr>
          <w:rFonts w:asciiTheme="minorHAnsi" w:hAnsiTheme="minorHAnsi" w:cstheme="minorHAnsi"/>
        </w:rPr>
        <w:t xml:space="preserve">dla którego Wykonawca  wystawił literę </w:t>
      </w:r>
      <w:r w:rsidRPr="00581961">
        <w:rPr>
          <w:rFonts w:asciiTheme="minorHAnsi" w:hAnsiTheme="minorHAnsi" w:cstheme="minorHAnsi"/>
          <w:b/>
        </w:rPr>
        <w:t>„T”</w:t>
      </w:r>
      <w:r w:rsidRPr="00581961">
        <w:rPr>
          <w:rFonts w:asciiTheme="minorHAnsi" w:hAnsiTheme="minorHAnsi" w:cstheme="minorHAnsi"/>
        </w:rPr>
        <w:t xml:space="preserve"> w kolumnie </w:t>
      </w:r>
      <w:r w:rsidRPr="00581961">
        <w:rPr>
          <w:rFonts w:asciiTheme="minorHAnsi" w:hAnsiTheme="minorHAnsi" w:cstheme="minorHAnsi"/>
          <w:b/>
        </w:rPr>
        <w:t>„Spełnia”</w:t>
      </w:r>
      <w:r w:rsidRPr="00581961">
        <w:rPr>
          <w:rFonts w:asciiTheme="minorHAnsi" w:hAnsiTheme="minorHAnsi" w:cstheme="minorHAnsi"/>
        </w:rPr>
        <w:t xml:space="preserve"> i przedstawił na prezentacji, a Zamawiający ocenił, jako spełniony zostanie przyznany </w:t>
      </w:r>
      <w:r w:rsidRPr="00581961">
        <w:rPr>
          <w:rFonts w:asciiTheme="minorHAnsi" w:hAnsiTheme="minorHAnsi" w:cstheme="minorHAnsi"/>
          <w:b/>
        </w:rPr>
        <w:t>1 punkt</w:t>
      </w:r>
      <w:r w:rsidRPr="00581961">
        <w:rPr>
          <w:rFonts w:asciiTheme="minorHAnsi" w:hAnsiTheme="minorHAnsi" w:cstheme="minorHAnsi"/>
        </w:rPr>
        <w:t>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Za każd</w:t>
      </w:r>
      <w:r w:rsidR="008369C5">
        <w:rPr>
          <w:rFonts w:asciiTheme="minorHAnsi" w:hAnsiTheme="minorHAnsi" w:cstheme="minorHAnsi"/>
        </w:rPr>
        <w:t>y</w:t>
      </w:r>
      <w:r w:rsidRPr="00581961">
        <w:rPr>
          <w:rFonts w:asciiTheme="minorHAnsi" w:hAnsiTheme="minorHAnsi" w:cstheme="minorHAnsi"/>
        </w:rPr>
        <w:t xml:space="preserve"> element opcjonalny oznaczony w części II Regulaminu w tabeli – literą</w:t>
      </w:r>
      <w:r w:rsidRPr="00581961" w:rsidDel="00742DAB">
        <w:rPr>
          <w:rFonts w:asciiTheme="minorHAnsi" w:hAnsiTheme="minorHAnsi" w:cstheme="minorHAnsi"/>
        </w:rPr>
        <w:t xml:space="preserve"> </w:t>
      </w:r>
      <w:r w:rsidRPr="00581961">
        <w:rPr>
          <w:rFonts w:asciiTheme="minorHAnsi" w:hAnsiTheme="minorHAnsi" w:cstheme="minorHAnsi"/>
        </w:rPr>
        <w:t xml:space="preserve"> </w:t>
      </w:r>
      <w:r w:rsidRPr="00581961">
        <w:rPr>
          <w:rFonts w:asciiTheme="minorHAnsi" w:hAnsiTheme="minorHAnsi" w:cstheme="minorHAnsi"/>
          <w:b/>
        </w:rPr>
        <w:t>„O”</w:t>
      </w:r>
      <w:r w:rsidRPr="00581961">
        <w:rPr>
          <w:rFonts w:asciiTheme="minorHAnsi" w:hAnsiTheme="minorHAnsi" w:cstheme="minorHAnsi"/>
        </w:rPr>
        <w:t xml:space="preserve">, dla której oferent wstawił literę </w:t>
      </w:r>
      <w:r w:rsidRPr="00581961">
        <w:rPr>
          <w:rFonts w:asciiTheme="minorHAnsi" w:hAnsiTheme="minorHAnsi" w:cstheme="minorHAnsi"/>
          <w:b/>
        </w:rPr>
        <w:t xml:space="preserve">„T” </w:t>
      </w:r>
      <w:r w:rsidRPr="00581961">
        <w:rPr>
          <w:rFonts w:asciiTheme="minorHAnsi" w:hAnsiTheme="minorHAnsi" w:cstheme="minorHAnsi"/>
        </w:rPr>
        <w:t xml:space="preserve">w kolumnie </w:t>
      </w:r>
      <w:r w:rsidRPr="00581961">
        <w:rPr>
          <w:rFonts w:asciiTheme="minorHAnsi" w:hAnsiTheme="minorHAnsi" w:cstheme="minorHAnsi"/>
          <w:b/>
        </w:rPr>
        <w:t>„Spełnia”</w:t>
      </w:r>
      <w:r w:rsidRPr="00581961">
        <w:rPr>
          <w:rFonts w:asciiTheme="minorHAnsi" w:hAnsiTheme="minorHAnsi" w:cstheme="minorHAnsi"/>
        </w:rPr>
        <w:t xml:space="preserve"> i przedstawił na prezentacji, a Zamawiający ocenił, jako spełniony zostanie przyznany </w:t>
      </w:r>
      <w:r w:rsidRPr="00581961">
        <w:rPr>
          <w:rFonts w:asciiTheme="minorHAnsi" w:hAnsiTheme="minorHAnsi" w:cstheme="minorHAnsi"/>
          <w:b/>
        </w:rPr>
        <w:t>1 punkt</w:t>
      </w:r>
      <w:r w:rsidRPr="00581961">
        <w:rPr>
          <w:rFonts w:asciiTheme="minorHAnsi" w:hAnsiTheme="minorHAnsi" w:cstheme="minorHAnsi"/>
        </w:rPr>
        <w:t>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Jeżeli podczas prezentacji wystąpi większa niż 3 liczba błędów, które nie zostaną naprawione przez Wykonawcę w trakcie trwania prezentacji , oferta tego Wykonawcy zostanie od</w:t>
      </w:r>
      <w:r w:rsidR="008369C5">
        <w:rPr>
          <w:rFonts w:asciiTheme="minorHAnsi" w:hAnsiTheme="minorHAnsi" w:cstheme="minorHAnsi"/>
        </w:rPr>
        <w:t>rz</w:t>
      </w:r>
      <w:r w:rsidRPr="00581961">
        <w:rPr>
          <w:rFonts w:asciiTheme="minorHAnsi" w:hAnsiTheme="minorHAnsi" w:cstheme="minorHAnsi"/>
        </w:rPr>
        <w:t>ucona.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Zamawiający zastrzega sobie prawo sprawdzenia podczas prezentacji, czy zadeklarowane w ofercie Wykonawcy funkcjonalności znajdują się rzeczywiście w oferowanej Platformie, w celu wykluczenia symulacji danej funkcjonalności.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 Zamawiający ma prawo zażądać zmiany danych (parametrów) wprowadzonych do Systemu na inne, podane przez Zamawiającego, w celu wykluczenia symulacji danej funkcjonalności.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 przebiegu prezentacji Platformy sporządza się protokół,  stanowiący podstawę oceny kryterium wyboru oferty punkt B.</w:t>
      </w:r>
    </w:p>
    <w:p w:rsidR="00AC0068" w:rsidRPr="00581961" w:rsidRDefault="00AC0068" w:rsidP="00AC0068">
      <w:pPr>
        <w:pStyle w:val="Akapitzlist"/>
        <w:rPr>
          <w:rFonts w:asciiTheme="minorHAnsi" w:hAnsiTheme="minorHAnsi" w:cstheme="minorHAnsi"/>
        </w:rPr>
      </w:pPr>
    </w:p>
    <w:p w:rsidR="00AC0068" w:rsidRPr="00581961" w:rsidRDefault="00AC0068" w:rsidP="00AC0068">
      <w:pPr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 xml:space="preserve">Część II </w:t>
      </w:r>
    </w:p>
    <w:p w:rsidR="00AC0068" w:rsidRPr="00581961" w:rsidRDefault="00AC0068" w:rsidP="00AC0068">
      <w:pPr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Scenariusz prezentacji funkcjonalności Platformy.</w:t>
      </w:r>
    </w:p>
    <w:p w:rsidR="00AC0068" w:rsidRPr="00581961" w:rsidRDefault="00AC0068" w:rsidP="00AC0068">
      <w:pPr>
        <w:spacing w:before="240" w:after="240"/>
        <w:jc w:val="left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Opis do tabeli:</w:t>
      </w:r>
      <w:r w:rsidRPr="00581961">
        <w:rPr>
          <w:rFonts w:asciiTheme="minorHAnsi" w:hAnsiTheme="minorHAnsi" w:cstheme="minorHAnsi"/>
          <w:sz w:val="22"/>
        </w:rPr>
        <w:br/>
        <w:t>W - funkcjonalność wymagana na dzień złożenia oferty</w:t>
      </w:r>
      <w:r w:rsidRPr="00581961">
        <w:rPr>
          <w:rFonts w:asciiTheme="minorHAnsi" w:hAnsiTheme="minorHAnsi" w:cstheme="minorHAnsi"/>
          <w:sz w:val="22"/>
        </w:rPr>
        <w:br/>
      </w:r>
      <w:r w:rsidRPr="00581961">
        <w:rPr>
          <w:rFonts w:asciiTheme="minorHAnsi" w:hAnsiTheme="minorHAnsi" w:cstheme="minorHAnsi"/>
          <w:sz w:val="22"/>
        </w:rPr>
        <w:lastRenderedPageBreak/>
        <w:t xml:space="preserve">O - funkcjonalność opcjonalna nie wymagana na dzień złożenia oferty, ale wymagana w momencie zakończenia wdrożenia. </w:t>
      </w:r>
    </w:p>
    <w:p w:rsidR="00AC0068" w:rsidRPr="00581961" w:rsidRDefault="00AC0068" w:rsidP="00AC0068">
      <w:pPr>
        <w:spacing w:before="240" w:after="240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T: Tak</w:t>
      </w:r>
    </w:p>
    <w:p w:rsidR="00AC0068" w:rsidRPr="00581961" w:rsidRDefault="00AC0068" w:rsidP="00AC0068">
      <w:pPr>
        <w:spacing w:before="240" w:after="240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N: Nie</w:t>
      </w:r>
    </w:p>
    <w:p w:rsidR="00B84E52" w:rsidRDefault="00B84E52" w:rsidP="00B84E52"/>
    <w:tbl>
      <w:tblPr>
        <w:tblStyle w:val="Tabela-Siatka"/>
        <w:tblpPr w:leftFromText="141" w:rightFromText="141" w:vertAnchor="text" w:tblpY="1"/>
        <w:tblOverlap w:val="never"/>
        <w:tblW w:w="5127" w:type="pct"/>
        <w:tblLook w:val="04A0"/>
      </w:tblPr>
      <w:tblGrid>
        <w:gridCol w:w="1669"/>
        <w:gridCol w:w="6273"/>
        <w:gridCol w:w="792"/>
        <w:gridCol w:w="790"/>
      </w:tblGrid>
      <w:tr w:rsidR="00B84E52" w:rsidRPr="000A2DAC" w:rsidTr="00B84E52">
        <w:trPr>
          <w:trHeight w:val="1839"/>
          <w:tblHeader/>
        </w:trPr>
        <w:tc>
          <w:tcPr>
            <w:tcW w:w="876" w:type="pct"/>
            <w:shd w:val="clear" w:color="auto" w:fill="BFBFBF" w:themeFill="background1" w:themeFillShade="BF"/>
            <w:vAlign w:val="center"/>
          </w:tcPr>
          <w:p w:rsidR="00B84E52" w:rsidRPr="00E75B66" w:rsidRDefault="00B84E52" w:rsidP="00C61D4D">
            <w:pPr>
              <w:jc w:val="center"/>
              <w:rPr>
                <w:b/>
                <w:sz w:val="20"/>
              </w:rPr>
            </w:pPr>
            <w:r w:rsidRPr="00E75B66">
              <w:rPr>
                <w:rFonts w:cs="Arial"/>
                <w:b/>
                <w:bCs/>
                <w:sz w:val="20"/>
              </w:rPr>
              <w:t>Nr wymagania</w:t>
            </w:r>
          </w:p>
        </w:tc>
        <w:tc>
          <w:tcPr>
            <w:tcW w:w="3293" w:type="pct"/>
            <w:shd w:val="clear" w:color="auto" w:fill="BFBFBF" w:themeFill="background1" w:themeFillShade="BF"/>
            <w:vAlign w:val="center"/>
          </w:tcPr>
          <w:p w:rsidR="00B84E52" w:rsidRPr="00E75B66" w:rsidRDefault="00B84E52" w:rsidP="00C61D4D">
            <w:pPr>
              <w:jc w:val="center"/>
              <w:rPr>
                <w:b/>
                <w:sz w:val="20"/>
              </w:rPr>
            </w:pPr>
            <w:r w:rsidRPr="00E75B66">
              <w:rPr>
                <w:rFonts w:cs="Arial"/>
                <w:b/>
                <w:bCs/>
                <w:sz w:val="20"/>
              </w:rPr>
              <w:t>Opis wymagania</w:t>
            </w:r>
          </w:p>
        </w:tc>
        <w:tc>
          <w:tcPr>
            <w:tcW w:w="416" w:type="pct"/>
            <w:shd w:val="clear" w:color="auto" w:fill="BFBFBF" w:themeFill="background1" w:themeFillShade="BF"/>
            <w:textDirection w:val="tbRl"/>
          </w:tcPr>
          <w:p w:rsidR="00B84E52" w:rsidRPr="00E75B66" w:rsidRDefault="00B84E52" w:rsidP="00C61D4D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Funkcjonalność</w:t>
            </w:r>
            <w:r w:rsidRPr="001726AB">
              <w:rPr>
                <w:rFonts w:cstheme="minorHAnsi"/>
                <w:b/>
                <w:bCs/>
                <w:color w:val="000000"/>
              </w:rPr>
              <w:t xml:space="preserve"> W/O</w:t>
            </w:r>
          </w:p>
        </w:tc>
        <w:tc>
          <w:tcPr>
            <w:tcW w:w="416" w:type="pct"/>
            <w:shd w:val="clear" w:color="auto" w:fill="BFBFBF" w:themeFill="background1" w:themeFillShade="BF"/>
            <w:textDirection w:val="tbRl"/>
            <w:vAlign w:val="center"/>
          </w:tcPr>
          <w:p w:rsidR="00B84E52" w:rsidRDefault="00B84E52" w:rsidP="00C61D4D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Spełnia: T/N</w:t>
            </w:r>
          </w:p>
        </w:tc>
      </w:tr>
      <w:tr w:rsidR="00B84E52" w:rsidRPr="000A2DAC" w:rsidTr="00B84E52">
        <w:tc>
          <w:tcPr>
            <w:tcW w:w="876" w:type="pct"/>
            <w:shd w:val="clear" w:color="auto" w:fill="BFBFBF" w:themeFill="background1" w:themeFillShade="BF"/>
          </w:tcPr>
          <w:p w:rsidR="00B84E52" w:rsidRPr="000A2DAC" w:rsidRDefault="00B84E52" w:rsidP="00C61D4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93" w:type="pct"/>
            <w:shd w:val="clear" w:color="auto" w:fill="BFBFBF" w:themeFill="background1" w:themeFillShade="BF"/>
          </w:tcPr>
          <w:p w:rsidR="00B84E52" w:rsidRPr="000A2DAC" w:rsidRDefault="00B84E52" w:rsidP="00C61D4D">
            <w:pPr>
              <w:rPr>
                <w:rFonts w:cs="Arial"/>
                <w:b/>
                <w:bCs/>
                <w:sz w:val="20"/>
              </w:rPr>
            </w:pPr>
            <w:r w:rsidRPr="000A2DAC">
              <w:rPr>
                <w:rFonts w:cs="Arial"/>
                <w:b/>
                <w:bCs/>
                <w:sz w:val="20"/>
              </w:rPr>
              <w:t>E-rekrutacja</w:t>
            </w: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:rsidR="00B84E52" w:rsidRPr="000A2DAC" w:rsidRDefault="00B84E52" w:rsidP="00C61D4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 w:rsidRPr="00E72C19">
              <w:rPr>
                <w:sz w:val="20"/>
              </w:rPr>
              <w:t>ER - 001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musi działać w przeglądarce internetowej – wszyscy użytkownicy (zarówno kandydaci jak i członkowie komisji rekrutacyjnej uczelni) muszą mieć możliwość wykorzystania funkcjonalności systemu z poziomu przeglądarki internetowej (nie dopuszcza się użycia połączenia terminalowego).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Pr="00E72C19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002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 xml:space="preserve">System jest w pełni </w:t>
            </w:r>
            <w:proofErr w:type="spellStart"/>
            <w:r w:rsidRPr="008E1569">
              <w:rPr>
                <w:sz w:val="20"/>
              </w:rPr>
              <w:t>responsywny</w:t>
            </w:r>
            <w:proofErr w:type="spellEnd"/>
            <w:r w:rsidRPr="008E1569">
              <w:rPr>
                <w:sz w:val="20"/>
              </w:rPr>
              <w:t xml:space="preserve"> – formularze rekrutacyjne dostosowują się do urządzenia używanego przez kandydata, który może zarejestrować się z wykorzystaniem komputera, </w:t>
            </w:r>
            <w:proofErr w:type="spellStart"/>
            <w:r w:rsidRPr="008E1569">
              <w:rPr>
                <w:sz w:val="20"/>
              </w:rPr>
              <w:t>smartfona</w:t>
            </w:r>
            <w:proofErr w:type="spellEnd"/>
            <w:r w:rsidRPr="008E1569">
              <w:rPr>
                <w:sz w:val="20"/>
              </w:rPr>
              <w:t>, tabletu itp.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Pr="00E72C19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003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>System daje możliwość uruchomienia dwóch lub więcej niezależnych serwisów rekrutacyjnych, ale działających w oparciu o jedną, wspólną bazę danych.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Pr="00E72C19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004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>System posiada możliwość pracy na bazach danych MS SQL, Oracle.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Pr="00E72C19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005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 xml:space="preserve">System posiada możliwość wysyłania do kandydatów powiadomień indywidualnych, grupowych i spersonalizowanych poprzez: e-mail, </w:t>
            </w:r>
            <w:proofErr w:type="spellStart"/>
            <w:r w:rsidRPr="008E1569">
              <w:rPr>
                <w:sz w:val="20"/>
              </w:rPr>
              <w:t>sms</w:t>
            </w:r>
            <w:proofErr w:type="spellEnd"/>
            <w:r w:rsidRPr="008E1569">
              <w:rPr>
                <w:sz w:val="20"/>
              </w:rPr>
              <w:t xml:space="preserve"> i umieszczenie ogłoszenia dla kandydata w systemie rekrutacyjnym.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Pr="00E72C19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006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>System posiada możliwość automatycznego wysyłania powiadomień do kandydata na podstawie wcześniej zdefiniowanych przez komisję rekrutacyjną warunków dla danego powiadomienia.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Pr="00E72C19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007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>Dla kandydatów cudzoziemców system podczas procesu rekrutacji daje możliwość zapisywania się na przedmioty wprowadzone w planie studiów systemu dziekanatowego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Pr="00E72C19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008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>System umożliwia walidację wprowadzonego przez kandydata adresu e-mail i potwierdzenie tego adresu poprzez wysłanie linku aktywacyjnego.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Pr="00E72C19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009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>System daje możliwość zalogowania się na konto kandydata przez członka komisji rekrutacyjnej.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>ER – 010</w:t>
            </w:r>
          </w:p>
        </w:tc>
        <w:tc>
          <w:tcPr>
            <w:tcW w:w="3293" w:type="pct"/>
          </w:tcPr>
          <w:p w:rsidR="00B84E52" w:rsidRPr="008E1569" w:rsidRDefault="00B84E52" w:rsidP="00C61D4D">
            <w:pPr>
              <w:rPr>
                <w:sz w:val="20"/>
              </w:rPr>
            </w:pPr>
            <w:r w:rsidRPr="008E1569">
              <w:rPr>
                <w:sz w:val="20"/>
              </w:rPr>
              <w:t xml:space="preserve">Dane przyjętych kandydatów są przenoszone z systemu rekrutacyjnego do systemu dziekanatowego automatycznie. System działa wg zasady jeden PESEL – jeden numer albumu: w przypadku rozpoczęcia na uczelni kolejnego toku studiów numer albumu pozostaje ten sam – wymagane jest zachowanie sposobu numeracji albumu jak w dziekanacie zgodnie z paragrafem 3 ustęp 2 Rozporządzenia Ministra Nauki i Szkolnictwa </w:t>
            </w:r>
            <w:r w:rsidRPr="008E1569">
              <w:rPr>
                <w:sz w:val="20"/>
              </w:rPr>
              <w:lastRenderedPageBreak/>
              <w:t>Wyższego z dnia 16 września 2016 roku w sprawie dokumentacji przebiegu studiów.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lastRenderedPageBreak/>
              <w:t>ER – 011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rekrutacyjny operuje na odrębnej bazie danych, zgodnie z przepisami dot. ochrony danych osobowych.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>ER – 012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zapewnia pełną obsługę postępowania rekrutacyjnego (od rejestracji kandydata do przekazania danych osób przyjętych na studia do właściwej bazy dziekanatowej) dla każdego rodzaju rekrutacji (w tym rekrutacji cudzoziemców).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 w:rsidRPr="00E72C19">
              <w:rPr>
                <w:sz w:val="20"/>
              </w:rPr>
              <w:t xml:space="preserve">ER </w:t>
            </w:r>
            <w:r>
              <w:rPr>
                <w:sz w:val="20"/>
              </w:rPr>
              <w:t>– 013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 xml:space="preserve">Struktura uczelni (wydziały, kierunki) odwzorowana w systemie dziekanatowym musi zostać zaimplementowana w systemie rekrutacyjnym. </w:t>
            </w:r>
            <w:r>
              <w:rPr>
                <w:sz w:val="20"/>
              </w:rPr>
              <w:t xml:space="preserve">Dodanie nowego kierunku w systemie dziekanatowym musi skutkować pojawieniem się nowej potencjalnej ścieżki w systemie rekrutacyjnym, na którą będzie mógł zapisać się kandydat.  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>ER – 014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umożliwia generowanie numerów subkont dla kandydatów na podstawie dostarczonego szablonu (schematu).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>ER – 015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 xml:space="preserve">System umożliwia zaczytywanie plików z wpłatami kandydatów z banku po stronie </w:t>
            </w:r>
            <w:r>
              <w:rPr>
                <w:sz w:val="20"/>
              </w:rPr>
              <w:t xml:space="preserve">systemu </w:t>
            </w:r>
            <w:r w:rsidRPr="000A2DAC">
              <w:rPr>
                <w:sz w:val="20"/>
              </w:rPr>
              <w:t>Rekrutacji (pliki zaczytywane w module Web), podczas zaczytywania następuje automatyczne przez system oznaczenie dokonania płatności.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>ER – 016</w:t>
            </w:r>
          </w:p>
        </w:tc>
        <w:tc>
          <w:tcPr>
            <w:tcW w:w="3293" w:type="pct"/>
          </w:tcPr>
          <w:p w:rsidR="00B84E52" w:rsidRPr="00693826" w:rsidRDefault="00B84E52" w:rsidP="00C61D4D">
            <w:pPr>
              <w:rPr>
                <w:sz w:val="20"/>
              </w:rPr>
            </w:pPr>
            <w:r w:rsidRPr="00693826">
              <w:rPr>
                <w:sz w:val="20"/>
              </w:rPr>
              <w:t xml:space="preserve">System musi posiadać integrację z co najmniej </w:t>
            </w:r>
            <w:r>
              <w:rPr>
                <w:sz w:val="20"/>
              </w:rPr>
              <w:t>jednym</w:t>
            </w:r>
            <w:r w:rsidRPr="00693826">
              <w:rPr>
                <w:sz w:val="20"/>
              </w:rPr>
              <w:t xml:space="preserve"> system</w:t>
            </w:r>
            <w:r>
              <w:rPr>
                <w:sz w:val="20"/>
              </w:rPr>
              <w:t>em</w:t>
            </w:r>
            <w:r w:rsidRPr="00693826">
              <w:rPr>
                <w:sz w:val="20"/>
              </w:rPr>
              <w:t xml:space="preserve"> płatności </w:t>
            </w:r>
            <w:proofErr w:type="spellStart"/>
            <w:r w:rsidRPr="00693826">
              <w:rPr>
                <w:sz w:val="20"/>
              </w:rPr>
              <w:t>online</w:t>
            </w:r>
            <w:proofErr w:type="spellEnd"/>
            <w:r w:rsidRPr="00693826">
              <w:rPr>
                <w:sz w:val="20"/>
              </w:rPr>
              <w:t xml:space="preserve"> – kandydat zaraz po zarejestrowaniu może dokonać opłaty rekrutacyjnej w odpowiednim serwisie.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>ER – 017</w:t>
            </w:r>
          </w:p>
        </w:tc>
        <w:tc>
          <w:tcPr>
            <w:tcW w:w="3293" w:type="pct"/>
          </w:tcPr>
          <w:p w:rsidR="00B84E52" w:rsidRPr="00693826" w:rsidRDefault="00B84E52" w:rsidP="00C61D4D">
            <w:pPr>
              <w:rPr>
                <w:sz w:val="20"/>
              </w:rPr>
            </w:pPr>
            <w:r w:rsidRPr="00693826">
              <w:rPr>
                <w:sz w:val="20"/>
              </w:rPr>
              <w:t xml:space="preserve">System posiada moduł raportów (zestawienia) np. kwota naliczeń, kwota wpłat, lista kandydatów z wpłatami, bez wpłat. Moduł ten musi posiadać możliwość przygotowania dowolnych zestawień z danych zgromadzonych w bazie danych. 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pPr>
              <w:rPr>
                <w:sz w:val="20"/>
              </w:rPr>
            </w:pPr>
            <w:r w:rsidRPr="00E72C19">
              <w:rPr>
                <w:sz w:val="20"/>
              </w:rPr>
              <w:t xml:space="preserve">ER </w:t>
            </w:r>
            <w:r>
              <w:rPr>
                <w:sz w:val="20"/>
              </w:rPr>
              <w:t>– 018</w:t>
            </w:r>
          </w:p>
        </w:tc>
        <w:tc>
          <w:tcPr>
            <w:tcW w:w="3293" w:type="pct"/>
          </w:tcPr>
          <w:p w:rsidR="00B84E52" w:rsidRPr="00693826" w:rsidRDefault="00B84E52" w:rsidP="00C61D4D">
            <w:pPr>
              <w:rPr>
                <w:sz w:val="20"/>
              </w:rPr>
            </w:pPr>
            <w:r w:rsidRPr="00693826">
              <w:rPr>
                <w:sz w:val="20"/>
              </w:rPr>
              <w:t>System ma możliwość przygotowania zdefiniowanych pól, które dla danego numeru PESEL zaciągane są z bazy systemu dziekanatowego.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019</w:t>
            </w:r>
          </w:p>
        </w:tc>
        <w:tc>
          <w:tcPr>
            <w:tcW w:w="3293" w:type="pct"/>
          </w:tcPr>
          <w:p w:rsidR="00B84E52" w:rsidRPr="00693826" w:rsidRDefault="00B84E52" w:rsidP="00C61D4D">
            <w:pPr>
              <w:rPr>
                <w:sz w:val="20"/>
              </w:rPr>
            </w:pPr>
            <w:r w:rsidRPr="00693826">
              <w:rPr>
                <w:sz w:val="20"/>
              </w:rPr>
              <w:t xml:space="preserve">System rekrutacyjny pozwala z poziomu przeglądarki internetowej  na generowanie wydruków seryjnych, korespondencji seryjnej na podstawie wybranych pól w formatach </w:t>
            </w:r>
            <w:proofErr w:type="spellStart"/>
            <w:r w:rsidRPr="00693826">
              <w:rPr>
                <w:sz w:val="20"/>
              </w:rPr>
              <w:t>.pd</w:t>
            </w:r>
            <w:proofErr w:type="spellEnd"/>
            <w:r w:rsidRPr="00693826">
              <w:rPr>
                <w:sz w:val="20"/>
              </w:rPr>
              <w:t>f, .</w:t>
            </w:r>
            <w:proofErr w:type="spellStart"/>
            <w:r w:rsidRPr="00693826">
              <w:rPr>
                <w:sz w:val="20"/>
              </w:rPr>
              <w:t>doc</w:t>
            </w:r>
            <w:proofErr w:type="spellEnd"/>
            <w:r w:rsidRPr="00693826">
              <w:rPr>
                <w:sz w:val="20"/>
              </w:rPr>
              <w:t>, .</w:t>
            </w:r>
            <w:proofErr w:type="spellStart"/>
            <w:r w:rsidRPr="00693826">
              <w:rPr>
                <w:sz w:val="20"/>
              </w:rPr>
              <w:t>html</w:t>
            </w:r>
            <w:proofErr w:type="spellEnd"/>
            <w:r w:rsidRPr="00693826">
              <w:rPr>
                <w:sz w:val="20"/>
              </w:rPr>
              <w:t>.</w:t>
            </w:r>
          </w:p>
        </w:tc>
        <w:tc>
          <w:tcPr>
            <w:tcW w:w="416" w:type="pct"/>
            <w:vAlign w:val="center"/>
          </w:tcPr>
          <w:p w:rsidR="00B84E5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ER – 020</w:t>
            </w:r>
          </w:p>
          <w:p w:rsidR="00B84E52" w:rsidRDefault="00B84E52" w:rsidP="00C61D4D"/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posiada możliwość informowania kandydata po zalogowaniu na konto o stanie salda (zaksięgowanych wpłatach).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rPr>
          <w:trHeight w:val="268"/>
        </w:trPr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>ER – 02</w:t>
            </w:r>
            <w:r w:rsidRPr="00E72C19">
              <w:rPr>
                <w:sz w:val="20"/>
              </w:rPr>
              <w:t>1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 xml:space="preserve">Podczas i po rejestracji w systemie kandydat ma możliwość: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a) wypełniania formularza </w:t>
            </w:r>
            <w:proofErr w:type="spellStart"/>
            <w:r w:rsidRPr="000A2DAC">
              <w:rPr>
                <w:sz w:val="20"/>
              </w:rPr>
              <w:t>online</w:t>
            </w:r>
            <w:proofErr w:type="spellEnd"/>
            <w:r w:rsidRPr="000A2DAC">
              <w:rPr>
                <w:sz w:val="20"/>
              </w:rPr>
              <w:t xml:space="preserve"> (wszelkie wprowadzane dane są weryfikowane, dane dotyczące wyników matury są importowane i weryfikowane z bazą </w:t>
            </w:r>
            <w:proofErr w:type="spellStart"/>
            <w:r w:rsidRPr="000A2DAC">
              <w:rPr>
                <w:sz w:val="20"/>
              </w:rPr>
              <w:t>KReM</w:t>
            </w:r>
            <w:proofErr w:type="spellEnd"/>
            <w:r w:rsidRPr="000A2DAC">
              <w:rPr>
                <w:sz w:val="20"/>
              </w:rPr>
              <w:t xml:space="preserve">);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b) wyboru kilku kierunków studiów, na które chce się ubiegać o przyjęcie;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c) wprowadzenia zdjęcia (o formacie ściśle zdefiniowanym przez administratora);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d) wyboru przez kandydata (na etapie rejestracji) kierunku głównego i kierunków/specjalności alternatywnych, możliwość wybrania przez kandydata ścieżki </w:t>
            </w:r>
            <w:proofErr w:type="spellStart"/>
            <w:r w:rsidRPr="000A2DAC">
              <w:rPr>
                <w:sz w:val="20"/>
              </w:rPr>
              <w:t>kształcenia</w:t>
            </w:r>
            <w:proofErr w:type="spellEnd"/>
            <w:r w:rsidRPr="000A2DAC">
              <w:rPr>
                <w:sz w:val="20"/>
              </w:rPr>
              <w:t>;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e) przeglądania FAQ z wszelkimi istotnymi dla procesu rekrutacyjnego informacjami;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f) wprowadzenia danych dotyczących każdego rodzaju matury w tym międzynarodowej, które system automatycznie uwzględni w algorytmie wyliczającym liczbę punktów;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g) wydruku dokumentów niezbędnych w procesie rekrutacji;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lastRenderedPageBreak/>
              <w:t>h) sprawdzenia aktualnego statusu swojego podania o przyjęcie.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rPr>
          <w:trHeight w:val="5371"/>
        </w:trPr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lastRenderedPageBreak/>
              <w:t xml:space="preserve">ER – 022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ind w:left="11"/>
              <w:rPr>
                <w:sz w:val="20"/>
              </w:rPr>
            </w:pPr>
            <w:r w:rsidRPr="000A2DAC">
              <w:rPr>
                <w:sz w:val="20"/>
              </w:rPr>
              <w:t xml:space="preserve">System rekrutacyjny: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a) gromadzi dane o przebiegu postępowania rekrutacyjnego (dane osobowe, egzaminy, wprowadzone oceny, itd.);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b) zapisuje informacje dotyczące aktywności użytkowników;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c) pozwala na zmianę algorytmów wyliczania punktów uzyskanych przez kandydata w postępowaniu rekrutacyjnym;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d) umożliwia wyszukiwanie kandydatów wg wszystkich wprowadzonych danych;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e) umożliwia generowanie niezbędnych wydruków w tym wydruków rankingów wg zdefiniowanych kryteriów;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f) prowadzi rejestr decyzji i dokumentów drukowanych dla kandydata, związanych z postępowaniem rekrutacyjnym;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 xml:space="preserve">g) umożliwia tworzenie dowolnych raportów z danych zapamiętanych w systemie; </w:t>
            </w:r>
          </w:p>
          <w:p w:rsidR="00B84E52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 w:rsidRPr="000A2DAC">
              <w:rPr>
                <w:sz w:val="20"/>
              </w:rPr>
              <w:t>h) umożliwia przygotowanie sprawozdania EN-1</w:t>
            </w:r>
            <w:r>
              <w:rPr>
                <w:sz w:val="20"/>
              </w:rPr>
              <w:t xml:space="preserve"> w systemie Pol-on</w:t>
            </w:r>
            <w:r w:rsidRPr="000A2DAC">
              <w:rPr>
                <w:sz w:val="20"/>
              </w:rPr>
              <w:t xml:space="preserve">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i) umożliwia przygotowanie innych sprawozdań w ramach zmieniających się przepisów prawa;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0A2DAC">
              <w:rPr>
                <w:sz w:val="20"/>
              </w:rPr>
              <w:t xml:space="preserve">) zapewnia elastyczne dopasowanie procesu rekrutacji;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Pr="000A2DAC">
              <w:rPr>
                <w:sz w:val="20"/>
              </w:rPr>
              <w:t xml:space="preserve">) działa na zasadzie słowników; </w:t>
            </w:r>
          </w:p>
          <w:p w:rsidR="00B84E52" w:rsidRPr="000A2DAC" w:rsidRDefault="00B84E52" w:rsidP="00C61D4D">
            <w:pPr>
              <w:pStyle w:val="Akapitzlis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Pr="000A2DAC">
              <w:rPr>
                <w:sz w:val="20"/>
              </w:rPr>
              <w:t>) umożliwia tworzenie raportów i statystyk z procesu rekrutacji, bądź jej etapów.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ind w:left="11"/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023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umożliwia wprowadzanie wyników egzaminów wstępnych lub rozmów kwalifikacyjnych.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024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umożliwia generowanie kont do opłat.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 w:rsidRPr="00F9112B">
              <w:rPr>
                <w:sz w:val="20"/>
              </w:rPr>
              <w:t xml:space="preserve">ER </w:t>
            </w:r>
            <w:r>
              <w:rPr>
                <w:sz w:val="20"/>
              </w:rPr>
              <w:t xml:space="preserve">– 025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umożliwia obsługę kandydatów, którzy nie przechodzą standardowego procesu kwalifikacji na studia np. studenci przenoszący się z innych uczelni, studenci rozpoczynający drugi kierunek, niektóre grupy cudzoziemców, itd. - możliwość definiowania innych niż ogólnie obowiązujące zasady przyjęć.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026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umożliwia definiowanie listy wymaganych dokumentów od kandydatów w zależności od zadeklarowanego przez kandydata rodzaju studiów, dokumentów przedwyjazdowych i rozliczeniowych (dla studiów zagranicznych), możliwość wyświetlania i raportowania na bieżąco listy dokumentów złożonych i niezłożonych przez kandydata/studenta.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 w:rsidRPr="00F9112B">
              <w:rPr>
                <w:sz w:val="20"/>
              </w:rPr>
              <w:t xml:space="preserve">ER </w:t>
            </w:r>
            <w:r>
              <w:rPr>
                <w:sz w:val="20"/>
              </w:rPr>
              <w:t xml:space="preserve">– 027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umożliwia samodzielne</w:t>
            </w:r>
            <w:r>
              <w:rPr>
                <w:sz w:val="20"/>
              </w:rPr>
              <w:t xml:space="preserve"> </w:t>
            </w:r>
            <w:r w:rsidRPr="000A2DAC">
              <w:rPr>
                <w:sz w:val="20"/>
              </w:rPr>
              <w:t>definiowanie nowych formularzy rekrutacyjnych zgodnie ze zm</w:t>
            </w:r>
            <w:r>
              <w:rPr>
                <w:sz w:val="20"/>
              </w:rPr>
              <w:t xml:space="preserve">ieniającą się ofertą edukacyjną, </w:t>
            </w:r>
            <w:r w:rsidRPr="000A2DAC">
              <w:rPr>
                <w:sz w:val="20"/>
              </w:rPr>
              <w:t xml:space="preserve"> bez konieczności </w:t>
            </w:r>
            <w:r>
              <w:rPr>
                <w:sz w:val="20"/>
              </w:rPr>
              <w:t xml:space="preserve">ingerencji </w:t>
            </w:r>
            <w:r w:rsidRPr="000A2DAC">
              <w:rPr>
                <w:sz w:val="20"/>
              </w:rPr>
              <w:t xml:space="preserve"> </w:t>
            </w:r>
            <w:r>
              <w:rPr>
                <w:sz w:val="20"/>
              </w:rPr>
              <w:t>programistów dostawcy systemu.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 w:rsidRPr="00F9112B">
              <w:rPr>
                <w:sz w:val="20"/>
              </w:rPr>
              <w:t xml:space="preserve">ER </w:t>
            </w:r>
            <w:r>
              <w:rPr>
                <w:sz w:val="20"/>
              </w:rPr>
              <w:t xml:space="preserve">– 028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>System umożliwia rejestrację kandydatów z automatycznym wykorzystaniem danych wprowadzonych w formularzu internetowym. Możliwość ewidencji danych personalnych, w tym: imiona (w przypadku posiadania drugiego imienia - konieczność uzupełnienia) i nazwiska, PESEL, adresy: zameldowania i do korespondencji, telefony, e-maile, dane o wykształceniu, informacje o ukończonej szkole średniej lub wyższej, ocen maturalnych, wybór wydziałów, wybór kierunków studiów, dane o niepełnosprawności, źródło utrzymania, oświadczenie o podjęciu drugiego kierunku, informacja - cudzoziemiec, itd.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029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rPr>
                <w:sz w:val="20"/>
              </w:rPr>
            </w:pPr>
            <w:r w:rsidRPr="000A2DAC">
              <w:rPr>
                <w:sz w:val="20"/>
              </w:rPr>
              <w:t xml:space="preserve">System umożliwia rejestrację cudzoziemców i nadawanie im numeru identyfikacyjnego (brak PESEL) - dane do formularza to: narodowość, kraj </w:t>
            </w:r>
            <w:r w:rsidRPr="000A2DAC">
              <w:rPr>
                <w:sz w:val="20"/>
              </w:rPr>
              <w:lastRenderedPageBreak/>
              <w:t xml:space="preserve">pochodzenia, adres za granicą, adres w Polsce, numer paszportu, numer wizy i kraj wydania, miejsce (kraj) ukończenia szkoły średniej, informacja o niepełnosprawności, podstawa przyjęcia (decyzja </w:t>
            </w:r>
            <w:proofErr w:type="spellStart"/>
            <w:r w:rsidRPr="000A2DAC">
              <w:rPr>
                <w:sz w:val="20"/>
              </w:rPr>
              <w:t>rektora</w:t>
            </w:r>
            <w:proofErr w:type="spellEnd"/>
            <w:r w:rsidRPr="000A2DAC">
              <w:rPr>
                <w:sz w:val="20"/>
              </w:rPr>
              <w:t>, decyzja Ministra, Karta Polaka, Unia Europejska, karta stałego pobytu).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lastRenderedPageBreak/>
              <w:t xml:space="preserve">ER – 030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ind w:left="11"/>
              <w:rPr>
                <w:sz w:val="20"/>
              </w:rPr>
            </w:pPr>
            <w:r w:rsidRPr="000A2DAC">
              <w:rPr>
                <w:sz w:val="20"/>
              </w:rPr>
              <w:t>System wspomaga ewidencjonowanie decyzji o przyjęciu lub nieprzyjęciu, odwołań, podpisania umowy o świadczenie usługi edukacyjnej (ewidencja pism przy każdym kandydacie).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ind w:left="11"/>
              <w:jc w:val="center"/>
              <w:rPr>
                <w:sz w:val="20"/>
              </w:rPr>
            </w:pPr>
          </w:p>
        </w:tc>
      </w:tr>
      <w:tr w:rsidR="00B84E52" w:rsidRPr="000A2DAC" w:rsidTr="00B84E52">
        <w:tc>
          <w:tcPr>
            <w:tcW w:w="876" w:type="pct"/>
          </w:tcPr>
          <w:p w:rsidR="00B84E52" w:rsidRDefault="00B84E52" w:rsidP="00C61D4D">
            <w:r w:rsidRPr="00C17419">
              <w:rPr>
                <w:sz w:val="20"/>
              </w:rPr>
              <w:t xml:space="preserve">ER </w:t>
            </w:r>
            <w:r>
              <w:rPr>
                <w:sz w:val="20"/>
              </w:rPr>
              <w:t>–</w:t>
            </w:r>
            <w:r w:rsidRPr="00C17419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31 </w:t>
            </w:r>
          </w:p>
        </w:tc>
        <w:tc>
          <w:tcPr>
            <w:tcW w:w="3293" w:type="pct"/>
          </w:tcPr>
          <w:p w:rsidR="00B84E52" w:rsidRPr="000A2DAC" w:rsidRDefault="00B84E52" w:rsidP="00C61D4D">
            <w:pPr>
              <w:ind w:left="11"/>
              <w:rPr>
                <w:sz w:val="20"/>
              </w:rPr>
            </w:pPr>
            <w:r w:rsidRPr="000A2DAC">
              <w:rPr>
                <w:sz w:val="20"/>
              </w:rPr>
              <w:t>System umożliwia przeszukiwanie listy kandydatów wg zadanych kryteriów: nabór, kierunek, rodzaj, tryb studiów, semestr naboru, rok, dyplom, data wpisu, płeć, nowa i stara matura, laureaci i finaliści olimpiad, niepełnosprawni (stopień i rodzaj), liczby uzyskanych punktów z każdego etapu rekrutacji, średniej ocen, wyników kwalifikacji, z numerami albumu, miejsca studiowania, tury zajęć oraz innych zdefiniowanych.</w:t>
            </w:r>
          </w:p>
        </w:tc>
        <w:tc>
          <w:tcPr>
            <w:tcW w:w="416" w:type="pct"/>
            <w:vAlign w:val="center"/>
          </w:tcPr>
          <w:p w:rsidR="00B84E52" w:rsidRPr="000A2DAC" w:rsidRDefault="00B84E52" w:rsidP="00C61D4D">
            <w:pPr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16" w:type="pct"/>
          </w:tcPr>
          <w:p w:rsidR="00B84E52" w:rsidRDefault="00B84E52" w:rsidP="00C61D4D">
            <w:pPr>
              <w:ind w:left="11"/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032 </w:t>
            </w:r>
          </w:p>
        </w:tc>
        <w:tc>
          <w:tcPr>
            <w:tcW w:w="3293" w:type="pct"/>
          </w:tcPr>
          <w:p w:rsidR="00B84E52" w:rsidRPr="00121140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 xml:space="preserve">System musi umożliwiać </w:t>
            </w:r>
            <w:r w:rsidRPr="00AC78C5">
              <w:rPr>
                <w:sz w:val="20"/>
              </w:rPr>
              <w:t xml:space="preserve">bezpieczne zalogowanie się poprzez przeglądarkę z wykorzystaniem SSO platformy </w:t>
            </w:r>
            <w:proofErr w:type="spellStart"/>
            <w:r w:rsidRPr="00AC78C5">
              <w:rPr>
                <w:sz w:val="20"/>
              </w:rPr>
              <w:t>ePUAP</w:t>
            </w:r>
            <w:proofErr w:type="spellEnd"/>
            <w:r w:rsidRPr="00AC78C5">
              <w:rPr>
                <w:sz w:val="20"/>
              </w:rPr>
              <w:t xml:space="preserve"> (SAML) oraz alternatywnie tożsamości w systemach dzienników szkolnych. Na etapie ewentualnej demonstracji przy aktywnej sesji </w:t>
            </w:r>
            <w:proofErr w:type="spellStart"/>
            <w:r w:rsidRPr="00AC78C5">
              <w:rPr>
                <w:sz w:val="20"/>
              </w:rPr>
              <w:t>ePUAP</w:t>
            </w:r>
            <w:proofErr w:type="spellEnd"/>
            <w:r w:rsidRPr="00AC78C5">
              <w:rPr>
                <w:sz w:val="20"/>
              </w:rPr>
              <w:t xml:space="preserve"> wymagane jest wywołanie przygotowanej platformy demonstracyjnej w przeglądarce i automatyczne otrzymanie w niej tożsamości użytkownika </w:t>
            </w:r>
            <w:proofErr w:type="spellStart"/>
            <w:r w:rsidRPr="00AC78C5">
              <w:rPr>
                <w:sz w:val="20"/>
              </w:rPr>
              <w:t>ePUAP</w:t>
            </w:r>
            <w:proofErr w:type="spellEnd"/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 w:rsidRPr="00C17419">
              <w:rPr>
                <w:sz w:val="20"/>
              </w:rPr>
              <w:t xml:space="preserve">ER </w:t>
            </w:r>
            <w:r>
              <w:rPr>
                <w:sz w:val="20"/>
              </w:rPr>
              <w:t>–</w:t>
            </w:r>
            <w:r w:rsidRPr="00C17419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33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 xml:space="preserve">System musi umożliwiać </w:t>
            </w:r>
            <w:r w:rsidRPr="0056682B">
              <w:rPr>
                <w:sz w:val="20"/>
              </w:rPr>
              <w:t xml:space="preserve">automatyczne pozyskanie z systemów informatycznych uczelni informacji o oferowanych kierunkach studiów. </w:t>
            </w:r>
            <w:r>
              <w:rPr>
                <w:sz w:val="20"/>
              </w:rPr>
              <w:t>S</w:t>
            </w:r>
            <w:r w:rsidRPr="0056682B">
              <w:rPr>
                <w:sz w:val="20"/>
              </w:rPr>
              <w:t xml:space="preserve">ystem rekrutacji </w:t>
            </w:r>
            <w:r>
              <w:rPr>
                <w:sz w:val="20"/>
              </w:rPr>
              <w:t xml:space="preserve">musi umożliwiać </w:t>
            </w:r>
            <w:r w:rsidRPr="0056682B">
              <w:rPr>
                <w:sz w:val="20"/>
              </w:rPr>
              <w:t>utworz</w:t>
            </w:r>
            <w:r>
              <w:rPr>
                <w:sz w:val="20"/>
              </w:rPr>
              <w:t>enie</w:t>
            </w:r>
            <w:r w:rsidRPr="0056682B">
              <w:rPr>
                <w:sz w:val="20"/>
              </w:rPr>
              <w:t xml:space="preserve"> informacj</w:t>
            </w:r>
            <w:r>
              <w:rPr>
                <w:sz w:val="20"/>
              </w:rPr>
              <w:t>i</w:t>
            </w:r>
            <w:r w:rsidRPr="0056682B">
              <w:rPr>
                <w:sz w:val="20"/>
              </w:rPr>
              <w:t xml:space="preserve"> o dostępnych kierunkach studiów na podstawie danych istniejących w systemie dziekanatowym</w:t>
            </w:r>
            <w:r>
              <w:rPr>
                <w:sz w:val="20"/>
              </w:rPr>
              <w:t xml:space="preserve">. W przypadku dodania kolejnego kierunku studiów w systemie dziekanatowym </w:t>
            </w:r>
            <w:r w:rsidRPr="0056682B">
              <w:rPr>
                <w:sz w:val="20"/>
              </w:rPr>
              <w:t xml:space="preserve"> </w:t>
            </w:r>
            <w:r>
              <w:rPr>
                <w:sz w:val="20"/>
              </w:rPr>
              <w:t>kierunek ten musi pojawić się w systemie rekrutacyjnym od razu, bez konieczności wykonywania jakichkolwiek prac dodatkowych</w:t>
            </w:r>
            <w:r w:rsidRPr="0056682B">
              <w:rPr>
                <w:sz w:val="20"/>
              </w:rPr>
              <w:t>.</w:t>
            </w:r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034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 xml:space="preserve">System powinien umożliwiać </w:t>
            </w:r>
            <w:r w:rsidRPr="008E50C4">
              <w:rPr>
                <w:sz w:val="20"/>
              </w:rPr>
              <w:t>pozyskanie historycznych danych o poziomie progów rekrutacyjnych. Wymagane jest pobranie z systemu uczelni danych o historycznych progach rekrutacyjnych (minimalnym wyniku matury dla poszczególnych kierunków studiów).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 w:rsidRPr="00C17419">
              <w:rPr>
                <w:sz w:val="20"/>
              </w:rPr>
              <w:t xml:space="preserve">ER </w:t>
            </w:r>
            <w:r>
              <w:rPr>
                <w:sz w:val="20"/>
              </w:rPr>
              <w:t>–</w:t>
            </w:r>
            <w:r w:rsidRPr="00C17419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35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System powinien umożliwiać możliwość wypełnienia i złożenia deklaracji maturalnej przez użytkownika.</w:t>
            </w:r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036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 xml:space="preserve">System musi umożliwiać przejmowanie z domeny publicznej informacji o historycznych wynikach egzaminów dla co najmniej 100 szkół woj. podkarpackiego, celem wykonania prognozy wyniku egzaminu maturalnego użytkownika. System musi pozwalać na prognozowanie wyniku maturalnego, podczas której możliwa będzie zmiana pozycji w wybranym przedmiocie. </w:t>
            </w:r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 w:rsidRPr="00C17419">
              <w:rPr>
                <w:sz w:val="20"/>
              </w:rPr>
              <w:t xml:space="preserve">ER </w:t>
            </w:r>
            <w:r>
              <w:rPr>
                <w:sz w:val="20"/>
              </w:rPr>
              <w:t>–</w:t>
            </w:r>
            <w:r w:rsidRPr="00C17419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37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>System musi umożliwiać prognozowanie wyniku maturalnego w oparciu o dane historyczne i pozycję kandydata w szkole. Wymagane jest przedstawienie algorytmu prognozowania.</w:t>
            </w:r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038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 xml:space="preserve">Formularz rekrutacyjny powinien mieć możliwość przejęcia danych ze szkolnych systemów informatycznych. Wymagane jest wskazanie, które z pól formularzy rekrutacyjnych będą wypełnione danymi z systemów szkolnych. Podczas ewentualnej prezentacji wymagane jest zaprezentowanie </w:t>
            </w:r>
            <w:r w:rsidRPr="002240AA">
              <w:rPr>
                <w:sz w:val="20"/>
              </w:rPr>
              <w:t xml:space="preserve">przenoszenia informacji z systemu szkolnego do </w:t>
            </w:r>
            <w:r w:rsidRPr="002240AA">
              <w:rPr>
                <w:sz w:val="20"/>
              </w:rPr>
              <w:lastRenderedPageBreak/>
              <w:t>formularza rekrutacyjnego.</w:t>
            </w:r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 w:rsidRPr="00C17419">
              <w:rPr>
                <w:sz w:val="20"/>
              </w:rPr>
              <w:lastRenderedPageBreak/>
              <w:t xml:space="preserve">ER </w:t>
            </w:r>
            <w:r>
              <w:rPr>
                <w:sz w:val="20"/>
              </w:rPr>
              <w:t>–</w:t>
            </w:r>
            <w:r w:rsidRPr="00C17419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39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 xml:space="preserve">System powinien umożliwiać </w:t>
            </w:r>
            <w:r w:rsidRPr="002240AA">
              <w:rPr>
                <w:sz w:val="20"/>
              </w:rPr>
              <w:t>przejmowanie z domeny publicznej informacji o historycznych wynikach egzaminów w szkołach, celem prezentacji w systemie danych o historycznych wynikach egzaminów w szkołach.</w:t>
            </w:r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c>
          <w:tcPr>
            <w:tcW w:w="876" w:type="pct"/>
          </w:tcPr>
          <w:p w:rsidR="00B84E52" w:rsidRDefault="00B84E52" w:rsidP="00C61D4D">
            <w:r>
              <w:rPr>
                <w:sz w:val="20"/>
              </w:rPr>
              <w:t xml:space="preserve">ER – 040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>
              <w:rPr>
                <w:sz w:val="20"/>
              </w:rPr>
              <w:t xml:space="preserve">System powinien posiadać możliwość </w:t>
            </w:r>
            <w:r w:rsidRPr="002240AA">
              <w:rPr>
                <w:sz w:val="20"/>
              </w:rPr>
              <w:t>wskazania interesujących użytkownika kierunków studiów, a następnie przekazywania mu bieżącej informacji o szansie dostania się na wybrane kierunki. Podczas ewentualnej prezentacji wymagana jest możliwość modyfikacji wprowadzonych danych, takich jak wynik egzaminu maturalnego i sprawdzanych kierunków studiów.</w:t>
            </w:r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  <w:tr w:rsidR="00B84E52" w:rsidRPr="00554372" w:rsidTr="00B84E52">
        <w:trPr>
          <w:cantSplit/>
        </w:trPr>
        <w:tc>
          <w:tcPr>
            <w:tcW w:w="876" w:type="pct"/>
          </w:tcPr>
          <w:p w:rsidR="00B84E52" w:rsidRDefault="00B84E52" w:rsidP="00C61D4D">
            <w:r w:rsidRPr="00C17419">
              <w:rPr>
                <w:sz w:val="20"/>
              </w:rPr>
              <w:t xml:space="preserve">ER </w:t>
            </w:r>
            <w:r>
              <w:rPr>
                <w:sz w:val="20"/>
              </w:rPr>
              <w:t>–</w:t>
            </w:r>
            <w:r w:rsidRPr="00C17419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41 </w:t>
            </w:r>
          </w:p>
        </w:tc>
        <w:tc>
          <w:tcPr>
            <w:tcW w:w="3293" w:type="pct"/>
          </w:tcPr>
          <w:p w:rsidR="00B84E52" w:rsidRDefault="00B84E52" w:rsidP="00C61D4D">
            <w:pPr>
              <w:rPr>
                <w:sz w:val="20"/>
              </w:rPr>
            </w:pPr>
            <w:r w:rsidRPr="00F83DA4">
              <w:rPr>
                <w:sz w:val="20"/>
              </w:rPr>
              <w:t>System musi umożliwiać przeprowadzenie wielowymiarowych analiz pozwalających na identyfikację trendów i korelacji związanych z rekrutacją w analizowanych danych z uwzględnieniem kategorii informacji takich jak: płeć, rok rozpoczęcia studiów, pochodzenie, wiek, forma, poziom i kierunek studiów</w:t>
            </w:r>
            <w:r>
              <w:rPr>
                <w:sz w:val="20"/>
              </w:rPr>
              <w:t xml:space="preserve">. </w:t>
            </w:r>
            <w:r w:rsidRPr="00F83DA4">
              <w:rPr>
                <w:sz w:val="20"/>
              </w:rPr>
              <w:t xml:space="preserve">Wizualizacja wyników analiz musi być dostępna w formie raportów i interaktywnych prezentacji z wykorzystaniem systemów typu Business </w:t>
            </w:r>
            <w:proofErr w:type="spellStart"/>
            <w:r w:rsidRPr="00F83DA4">
              <w:rPr>
                <w:sz w:val="20"/>
              </w:rPr>
              <w:t>Intelligence</w:t>
            </w:r>
            <w:proofErr w:type="spellEnd"/>
          </w:p>
        </w:tc>
        <w:tc>
          <w:tcPr>
            <w:tcW w:w="416" w:type="pct"/>
            <w:vAlign w:val="center"/>
          </w:tcPr>
          <w:p w:rsidR="00B84E52" w:rsidRPr="00554372" w:rsidRDefault="00B84E52" w:rsidP="00C61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16" w:type="pct"/>
          </w:tcPr>
          <w:p w:rsidR="00B84E52" w:rsidRDefault="00B84E52" w:rsidP="00C61D4D">
            <w:pPr>
              <w:jc w:val="center"/>
              <w:rPr>
                <w:sz w:val="20"/>
              </w:rPr>
            </w:pPr>
          </w:p>
        </w:tc>
      </w:tr>
    </w:tbl>
    <w:p w:rsidR="00B84E52" w:rsidRDefault="00B84E52" w:rsidP="00B84E52">
      <w:r>
        <w:br w:type="textWrapping" w:clear="all"/>
      </w:r>
    </w:p>
    <w:p w:rsidR="00B84E52" w:rsidRDefault="00B84E52" w:rsidP="00B84E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2"/>
        <w:gridCol w:w="6494"/>
        <w:gridCol w:w="688"/>
        <w:gridCol w:w="688"/>
      </w:tblGrid>
      <w:tr w:rsidR="00B84E52" w:rsidRPr="00E75B66" w:rsidTr="00C61D4D">
        <w:trPr>
          <w:cantSplit/>
          <w:trHeight w:val="1859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E75B66">
              <w:rPr>
                <w:rFonts w:cs="Arial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E75B66">
              <w:rPr>
                <w:rFonts w:cs="Arial"/>
                <w:b/>
                <w:bCs/>
                <w:sz w:val="20"/>
                <w:szCs w:val="20"/>
              </w:rPr>
              <w:t>Opis wymagania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</w:tcPr>
          <w:p w:rsidR="00B84E52" w:rsidRPr="00E75B66" w:rsidRDefault="00B84E52" w:rsidP="00C61D4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Funkcjonalność</w:t>
            </w:r>
            <w:r w:rsidRPr="001726AB">
              <w:rPr>
                <w:rFonts w:cstheme="minorHAnsi"/>
                <w:b/>
                <w:bCs/>
                <w:color w:val="000000"/>
              </w:rPr>
              <w:t xml:space="preserve"> W/O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B84E52" w:rsidRDefault="00B84E52" w:rsidP="00C61D4D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Spełnia: T/N</w:t>
            </w: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WF-1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Uwierzytelnianie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Dodatkowo platforma e-usług musi zapewniać możliwość uwierzytelnienia wszystkich użytkowników z wykorzystaniem lokalnego konta systemu portalowego, zapewniając w ten sposób alternatywną formę autoryzacji.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WF-9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Multi portalowość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Platforma </w:t>
            </w:r>
            <w:proofErr w:type="spellStart"/>
            <w:r w:rsidRPr="00E75B66">
              <w:rPr>
                <w:sz w:val="20"/>
                <w:szCs w:val="20"/>
              </w:rPr>
              <w:t>multiportalowa</w:t>
            </w:r>
            <w:proofErr w:type="spellEnd"/>
            <w:r w:rsidRPr="00E75B66">
              <w:rPr>
                <w:sz w:val="20"/>
                <w:szCs w:val="20"/>
              </w:rPr>
              <w:t xml:space="preserve"> musi umożliwiać tworzenie wielu niezależnych od siebie serwisów i stron </w:t>
            </w:r>
            <w:proofErr w:type="spellStart"/>
            <w:r w:rsidRPr="00E75B66">
              <w:rPr>
                <w:sz w:val="20"/>
                <w:szCs w:val="20"/>
              </w:rPr>
              <w:t>www</w:t>
            </w:r>
            <w:proofErr w:type="spellEnd"/>
            <w:r w:rsidRPr="00E75B66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Uruchomione portale mogą różnić się </w:t>
            </w:r>
            <w:proofErr w:type="spellStart"/>
            <w:r w:rsidRPr="00E75B66">
              <w:rPr>
                <w:sz w:val="20"/>
                <w:szCs w:val="20"/>
              </w:rPr>
              <w:t>funkcjonalnościami</w:t>
            </w:r>
            <w:proofErr w:type="spellEnd"/>
            <w:r w:rsidRPr="00E75B66">
              <w:rPr>
                <w:sz w:val="20"/>
                <w:szCs w:val="20"/>
              </w:rPr>
              <w:t>, ale w obrębie dostępnych (opisanych w niniejszym dokumencie).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81ACD">
              <w:rPr>
                <w:sz w:val="20"/>
                <w:szCs w:val="20"/>
              </w:rPr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81ACD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Uruchomione portale mogą różnić się grafiką, ale w obrębie dostępnych szablonów (opisanych w niniejszym dokumencie).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81ACD">
              <w:rPr>
                <w:sz w:val="20"/>
                <w:szCs w:val="20"/>
              </w:rPr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81ACD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Architektura środowiska </w:t>
            </w:r>
            <w:proofErr w:type="spellStart"/>
            <w:r w:rsidRPr="00E75B66">
              <w:rPr>
                <w:sz w:val="20"/>
                <w:szCs w:val="20"/>
              </w:rPr>
              <w:t>multiportalowego</w:t>
            </w:r>
            <w:proofErr w:type="spellEnd"/>
            <w:r w:rsidRPr="00E75B66">
              <w:rPr>
                <w:sz w:val="20"/>
                <w:szCs w:val="20"/>
              </w:rPr>
              <w:t xml:space="preserve"> musi bazować na wspólnym serwerze plików i WWW.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81ACD">
              <w:rPr>
                <w:sz w:val="20"/>
                <w:szCs w:val="20"/>
              </w:rPr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81ACD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Całe środowisko </w:t>
            </w:r>
            <w:proofErr w:type="spellStart"/>
            <w:r w:rsidRPr="00E75B66">
              <w:rPr>
                <w:sz w:val="20"/>
                <w:szCs w:val="20"/>
              </w:rPr>
              <w:t>multiportalowe</w:t>
            </w:r>
            <w:proofErr w:type="spellEnd"/>
            <w:r w:rsidRPr="00E75B66">
              <w:rPr>
                <w:sz w:val="20"/>
                <w:szCs w:val="20"/>
              </w:rPr>
              <w:t xml:space="preserve"> musi pracować w oparciu o wspólną bazę danych.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81ACD">
              <w:rPr>
                <w:sz w:val="20"/>
                <w:szCs w:val="20"/>
              </w:rPr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81ACD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Środowisko </w:t>
            </w:r>
            <w:proofErr w:type="spellStart"/>
            <w:r w:rsidRPr="00E75B66">
              <w:rPr>
                <w:sz w:val="20"/>
                <w:szCs w:val="20"/>
              </w:rPr>
              <w:t>multiportalowe</w:t>
            </w:r>
            <w:proofErr w:type="spellEnd"/>
            <w:r w:rsidRPr="00E75B66">
              <w:rPr>
                <w:sz w:val="20"/>
                <w:szCs w:val="20"/>
              </w:rPr>
              <w:t xml:space="preserve"> musi bazować na systemie zarządzania treścią CMS (ang. </w:t>
            </w:r>
            <w:proofErr w:type="spellStart"/>
            <w:r w:rsidRPr="00E75B66">
              <w:rPr>
                <w:sz w:val="20"/>
                <w:szCs w:val="20"/>
              </w:rPr>
              <w:t>Content</w:t>
            </w:r>
            <w:proofErr w:type="spellEnd"/>
            <w:r w:rsidRPr="00E75B66">
              <w:rPr>
                <w:sz w:val="20"/>
                <w:szCs w:val="20"/>
              </w:rPr>
              <w:t xml:space="preserve"> Management System).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81ACD">
              <w:rPr>
                <w:sz w:val="20"/>
                <w:szCs w:val="20"/>
              </w:rPr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81ACD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Konfiguracja platformy </w:t>
            </w:r>
            <w:proofErr w:type="spellStart"/>
            <w:r w:rsidRPr="00E75B66">
              <w:rPr>
                <w:sz w:val="20"/>
                <w:szCs w:val="20"/>
              </w:rPr>
              <w:t>multiportalowej</w:t>
            </w:r>
            <w:proofErr w:type="spellEnd"/>
            <w:r w:rsidRPr="00E75B66">
              <w:rPr>
                <w:sz w:val="20"/>
                <w:szCs w:val="20"/>
              </w:rPr>
              <w:t xml:space="preserve"> musi umożliwiać wskazanie domeny, pod którą będzie funkcjonował portal główny oraz wyszczególnienie </w:t>
            </w:r>
            <w:proofErr w:type="spellStart"/>
            <w:r w:rsidRPr="00E75B66">
              <w:rPr>
                <w:sz w:val="20"/>
                <w:szCs w:val="20"/>
              </w:rPr>
              <w:lastRenderedPageBreak/>
              <w:t>subdomen</w:t>
            </w:r>
            <w:proofErr w:type="spellEnd"/>
            <w:r w:rsidRPr="00E75B66">
              <w:rPr>
                <w:sz w:val="20"/>
                <w:szCs w:val="20"/>
              </w:rPr>
              <w:t xml:space="preserve"> w których będą funkcjonowały pozostałe portale internetowe.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81ACD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81ACD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WF-17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Platforma </w:t>
            </w:r>
            <w:proofErr w:type="spellStart"/>
            <w:r w:rsidRPr="00E75B66">
              <w:rPr>
                <w:sz w:val="20"/>
                <w:szCs w:val="20"/>
              </w:rPr>
              <w:t>multiportalowa</w:t>
            </w:r>
            <w:proofErr w:type="spellEnd"/>
            <w:r w:rsidRPr="00E75B66">
              <w:rPr>
                <w:sz w:val="20"/>
                <w:szCs w:val="20"/>
              </w:rPr>
              <w:t xml:space="preserve"> musi umożliwiać działanie stron na domenach alternatywnych (oprócz portalu głównego). Domena alternatywna musi być nadrzędna dla </w:t>
            </w:r>
            <w:proofErr w:type="spellStart"/>
            <w:r w:rsidRPr="00E75B66">
              <w:rPr>
                <w:sz w:val="20"/>
                <w:szCs w:val="20"/>
              </w:rPr>
              <w:t>subdomeny</w:t>
            </w:r>
            <w:proofErr w:type="spellEnd"/>
            <w:r w:rsidRPr="00E75B66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81ACD">
              <w:rPr>
                <w:sz w:val="20"/>
                <w:szCs w:val="20"/>
              </w:rPr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81ACD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Platforma </w:t>
            </w:r>
            <w:proofErr w:type="spellStart"/>
            <w:r w:rsidRPr="00E75B66">
              <w:rPr>
                <w:sz w:val="20"/>
                <w:szCs w:val="20"/>
              </w:rPr>
              <w:t>multiportalowa</w:t>
            </w:r>
            <w:proofErr w:type="spellEnd"/>
            <w:r w:rsidRPr="00E75B66">
              <w:rPr>
                <w:sz w:val="20"/>
                <w:szCs w:val="20"/>
              </w:rPr>
              <w:t xml:space="preserve"> musi posiadać oddzielny mechanizmy administracyjne w postaci: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rFonts w:ascii="Symbol" w:hAnsi="Symbol"/>
                <w:sz w:val="20"/>
                <w:szCs w:val="20"/>
              </w:rPr>
              <w:t></w:t>
            </w:r>
            <w:r w:rsidRPr="00E75B66">
              <w:rPr>
                <w:rFonts w:ascii="Symbol" w:hAnsi="Symbol"/>
                <w:sz w:val="20"/>
                <w:szCs w:val="20"/>
              </w:rPr>
              <w:tab/>
            </w:r>
            <w:r w:rsidRPr="00E75B66">
              <w:rPr>
                <w:sz w:val="20"/>
                <w:szCs w:val="20"/>
              </w:rPr>
              <w:t xml:space="preserve">globalnego panelu administracyjnego umożliwiającego zarządzanie wszystkimi portalami uruchomionymi w obrębie platformy </w:t>
            </w:r>
            <w:proofErr w:type="spellStart"/>
            <w:r w:rsidRPr="00E75B66">
              <w:rPr>
                <w:sz w:val="20"/>
                <w:szCs w:val="20"/>
              </w:rPr>
              <w:t>multiportalowej</w:t>
            </w:r>
            <w:proofErr w:type="spellEnd"/>
            <w:r w:rsidRPr="00E75B66">
              <w:rPr>
                <w:sz w:val="20"/>
                <w:szCs w:val="20"/>
              </w:rPr>
              <w:t>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rFonts w:ascii="Symbol" w:hAnsi="Symbol"/>
                <w:sz w:val="20"/>
                <w:szCs w:val="20"/>
              </w:rPr>
              <w:t></w:t>
            </w:r>
            <w:r w:rsidRPr="00E75B66">
              <w:rPr>
                <w:rFonts w:ascii="Symbol" w:hAnsi="Symbol"/>
                <w:sz w:val="20"/>
                <w:szCs w:val="20"/>
              </w:rPr>
              <w:tab/>
            </w:r>
            <w:r w:rsidRPr="00E75B66">
              <w:rPr>
                <w:sz w:val="20"/>
                <w:szCs w:val="20"/>
              </w:rPr>
              <w:t>lokalnego panelu administracyjnego umożliwiającego zarządzanie pojedynczym portalem w obrębie platformy portalowej.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81ACD">
              <w:rPr>
                <w:sz w:val="20"/>
                <w:szCs w:val="20"/>
              </w:rPr>
              <w:t>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81ACD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Panel globalny – zarządzanie portalami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System musi posiadać oddzielny panel globalny do zarządzania wszystkimi portalami uruchomionymi w jego obrębie.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Panel globalny musi pozwalać na tworzenie wielu niezależnych portali, różniących się treściami i </w:t>
            </w:r>
            <w:proofErr w:type="spellStart"/>
            <w:r w:rsidRPr="00E75B66">
              <w:rPr>
                <w:sz w:val="20"/>
                <w:szCs w:val="20"/>
              </w:rPr>
              <w:t>funkcjonalnościami</w:t>
            </w:r>
            <w:proofErr w:type="spellEnd"/>
            <w:r w:rsidRPr="00E75B66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Użytkownicy panelu globalnego muszą być oddzielenie od reszty systemu. Nie mogą mieć dostępu do „zwykłych” paneli administracyjnych.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Użytkownicy z dostępem do panelu globalnego muszą mieć pełne uprawnienia w jego obszarze.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Dostęp do panelu globalnego musi odbywać się poprzez połączenie szyfrowane (SSL).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dodawanie, edycję, konfigurację parametrów oraz usuwanie serwisów.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umożliwiać dodawanie portali w strukturze drzewiastej.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umożliwiać tworzenie nowych portali poprzez wypełnienie formularza lub jako kopię serwisu już istniejącego.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definiowanie takich parametrów portalu jak: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nazwa portalu,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symbol portalu,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położenie portalu w strukturze drzewa portali,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typ portalu,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szablon portalu,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domena portalu,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7.</w:t>
            </w:r>
            <w:r w:rsidRPr="00E75B66">
              <w:rPr>
                <w:sz w:val="20"/>
                <w:szCs w:val="20"/>
              </w:rPr>
              <w:tab/>
              <w:t>języki portalu,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8.</w:t>
            </w:r>
            <w:r w:rsidRPr="00E75B66">
              <w:rPr>
                <w:sz w:val="20"/>
                <w:szCs w:val="20"/>
              </w:rPr>
              <w:tab/>
              <w:t>portal aktywny,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9.</w:t>
            </w:r>
            <w:r w:rsidRPr="00E75B66">
              <w:rPr>
                <w:sz w:val="20"/>
                <w:szCs w:val="20"/>
              </w:rPr>
              <w:tab/>
              <w:t>portal dostępny,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10.</w:t>
            </w:r>
            <w:r w:rsidRPr="00E75B66">
              <w:rPr>
                <w:sz w:val="20"/>
                <w:szCs w:val="20"/>
              </w:rPr>
              <w:tab/>
              <w:t>moduły portalu.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Symbol tworzonych portali musi być unikalny, ze względu na wykorzystanie go w linku, jako </w:t>
            </w:r>
            <w:proofErr w:type="spellStart"/>
            <w:r w:rsidRPr="00E75B66">
              <w:rPr>
                <w:sz w:val="20"/>
                <w:szCs w:val="20"/>
              </w:rPr>
              <w:t>subdomeny</w:t>
            </w:r>
            <w:proofErr w:type="spellEnd"/>
            <w:r w:rsidRPr="00E75B66">
              <w:rPr>
                <w:sz w:val="20"/>
                <w:szCs w:val="20"/>
              </w:rPr>
              <w:t xml:space="preserve"> domeny głównej.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WF-30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portalowy musi umożliwiać włączanie/wyłączanie modułów (spośród wszystkich dostępnych w systemie) dla danego portalu przez administratora panelu globalnego, w zależności od potrzeb.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981F3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81F3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możliwość określenia typu projektu (lista rozwijana) przy uruchamianiu nowej witryny. Typy muszą odpowiadać stworzonym projektom graficznym i włączać funkcjonalności dedykowane (moduły) temu typowi portalu, bez konieczności manualnego zaznaczania ich.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portalowy musi pozwalać natworzenie nowych szablonów graficznych, na podstawie szablonów już istniejących.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WF-33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Panel administracyjny – zarządzanie treścią witryny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Każdy z portali uruchomionych w ramach </w:t>
            </w:r>
            <w:proofErr w:type="spellStart"/>
            <w:r w:rsidRPr="00E75B66">
              <w:rPr>
                <w:sz w:val="20"/>
                <w:szCs w:val="20"/>
              </w:rPr>
              <w:t>multi</w:t>
            </w:r>
            <w:proofErr w:type="spellEnd"/>
            <w:r w:rsidRPr="00E75B66">
              <w:rPr>
                <w:sz w:val="20"/>
                <w:szCs w:val="20"/>
              </w:rPr>
              <w:t xml:space="preserve"> portalu musi posiadać swój własny, niezależny panel administracyjny, umożliwiający zarządzanie jego danymi.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Dostęp do panelu administracyjnego musi odbywać się poprzez połączenie szyfrowane (SSL).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Każdy z portali uruchomionych w ramach </w:t>
            </w:r>
            <w:proofErr w:type="spellStart"/>
            <w:r w:rsidRPr="00E75B66">
              <w:rPr>
                <w:sz w:val="20"/>
                <w:szCs w:val="20"/>
              </w:rPr>
              <w:t>multi</w:t>
            </w:r>
            <w:proofErr w:type="spellEnd"/>
            <w:r w:rsidRPr="00E75B66">
              <w:rPr>
                <w:sz w:val="20"/>
                <w:szCs w:val="20"/>
              </w:rPr>
              <w:t xml:space="preserve"> portalu musi posiadać indywidualnie definiowaną strukturę, treści, ustawienia konfiguracyjne, administratorów itp.,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portalowy musi umożliwiać dodawanie administratorów o uprawnieniach pozwalających na zarządzanie kilkoma portalami wchodzącymi w skład systemu.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Administrator posiadający uprawnienia do więcej niż jednego systemu musi posiadać możliwość przelogowania się między panelami tych portali, bez konieczności ręcznego wpisywania adresu panelu danej strony w przeglądarce.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Funkcjonalności dostępne w panelu administracyjnym muszą zależeć od uprawnień jakie posiada zalogowany użytkownik.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Zalogowany użytkownik musi widzieć jedynie te funkcjonalności, do których ma dostęp.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WF-41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Wersje językowe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umożliwić tworzenie wielu różnych wersji językowych stron WWW.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Wersje językowe tej samej strony muszą być od siebie niezależne, tzn. mogą mieć różne struktury i treści.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 momencie produkcyjnego uruchomienia systemu, Wykonawca musi zapewnić wsparcie dla wersji polskiej oraz angielskiej uruchamianych stron internetowych. Oznacza to, że wszystkie elementy nie będące edytowalnymi z poziomu panelu administracyjnego muszą być przetłumaczone (np. </w:t>
            </w:r>
            <w:proofErr w:type="spellStart"/>
            <w:r w:rsidRPr="00E75B66">
              <w:rPr>
                <w:sz w:val="20"/>
                <w:szCs w:val="20"/>
              </w:rPr>
              <w:t>labele</w:t>
            </w:r>
            <w:proofErr w:type="spellEnd"/>
            <w:r w:rsidRPr="00E75B66">
              <w:rPr>
                <w:sz w:val="20"/>
                <w:szCs w:val="20"/>
              </w:rPr>
              <w:t xml:space="preserve"> na </w:t>
            </w:r>
            <w:proofErr w:type="spellStart"/>
            <w:r w:rsidRPr="00E75B66">
              <w:rPr>
                <w:sz w:val="20"/>
                <w:szCs w:val="20"/>
              </w:rPr>
              <w:t>button’ach</w:t>
            </w:r>
            <w:proofErr w:type="spellEnd"/>
            <w:r w:rsidRPr="00E75B66">
              <w:rPr>
                <w:sz w:val="20"/>
                <w:szCs w:val="20"/>
              </w:rPr>
              <w:t>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System musi posiadać możliwość dodawania nowych wersji językowych i </w:t>
            </w:r>
            <w:r w:rsidRPr="00E75B66">
              <w:rPr>
                <w:sz w:val="20"/>
                <w:szCs w:val="20"/>
              </w:rPr>
              <w:lastRenderedPageBreak/>
              <w:t>wprowadzania ich tłumaczeń z poziomu panelu administracyjnego (np. etykiety na 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WF-46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powiązywanie ze sobą tych samych treści w różnych wersjach językowych.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 przypadku zmiany języka na </w:t>
            </w:r>
            <w:proofErr w:type="spellStart"/>
            <w:r w:rsidRPr="00E75B66">
              <w:rPr>
                <w:sz w:val="20"/>
                <w:szCs w:val="20"/>
              </w:rPr>
              <w:t>podstronie</w:t>
            </w:r>
            <w:proofErr w:type="spellEnd"/>
            <w:r w:rsidRPr="00E75B66">
              <w:rPr>
                <w:sz w:val="20"/>
                <w:szCs w:val="20"/>
              </w:rPr>
              <w:t xml:space="preserve">, która posiada odpowiednik w wybranej wersji językowej, system musi </w:t>
            </w:r>
            <w:proofErr w:type="spellStart"/>
            <w:r w:rsidRPr="00E75B66">
              <w:rPr>
                <w:sz w:val="20"/>
                <w:szCs w:val="20"/>
              </w:rPr>
              <w:t>przekierować</w:t>
            </w:r>
            <w:proofErr w:type="spellEnd"/>
            <w:r w:rsidRPr="00E75B66">
              <w:rPr>
                <w:sz w:val="20"/>
                <w:szCs w:val="20"/>
              </w:rPr>
              <w:t xml:space="preserve"> użytkownika od razu na wybraną </w:t>
            </w:r>
            <w:proofErr w:type="spellStart"/>
            <w:r w:rsidRPr="00E75B66">
              <w:rPr>
                <w:sz w:val="20"/>
                <w:szCs w:val="20"/>
              </w:rPr>
              <w:t>podstronę</w:t>
            </w:r>
            <w:proofErr w:type="spellEnd"/>
            <w:r w:rsidRPr="00E75B66">
              <w:rPr>
                <w:sz w:val="20"/>
                <w:szCs w:val="20"/>
              </w:rPr>
              <w:t xml:space="preserve">. W przypadku, gdy takiego powiązania nie ma, system musi </w:t>
            </w:r>
            <w:proofErr w:type="spellStart"/>
            <w:r w:rsidRPr="00E75B66">
              <w:rPr>
                <w:sz w:val="20"/>
                <w:szCs w:val="20"/>
              </w:rPr>
              <w:t>przekierować</w:t>
            </w:r>
            <w:proofErr w:type="spellEnd"/>
            <w:r w:rsidRPr="00E75B66">
              <w:rPr>
                <w:sz w:val="20"/>
                <w:szCs w:val="20"/>
              </w:rPr>
              <w:t xml:space="preserve"> użytkownika na stronę główną.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B4464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4464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WF-78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Kosz systemowy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WF-79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funkcjonalności kosza systemowego.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WF-80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Usuwane z systemu elementy nie mogą być fizycznie usunięte z serwera. Muszą zostać przeniesione do kosza.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WF-81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Każda z funkcjonalności lub modułów musi posiadać swój własny kosz. Kosz ten musi funkcjonować w obrębie modułu przypiętego do konkretnej strony.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WF-82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Elementy w koszu mogą zostać przywrócone lub faktycznie usunięte z kosza.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WF-83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Elementy przeniesione do kosza, nie mogą być widoczne na froncie strony.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WF-84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Elementy przywrócone z kosza muszą posiadać status nieopublikowany, bez względu na to jaki miały status przed przeniesieniem do kosza.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WF-85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System w ramach panelu administracyjnego musi posiadać funkcjonalność wyświetlania wszystkich elementów w koszu w danym systemie, tak by administrator nie musiał przechodzić przez wszystkie strony portalu.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WF-86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 ramach funkcjonowania uprawnień w portalu, system musi pozwalać na zdefiniowanie użytkownika o uprawnieniach przenoszenia do kosza, przywracania z kosza i usuwania z kosza w ramach funkcjonowania modułu konkretnej </w:t>
            </w:r>
            <w:proofErr w:type="spellStart"/>
            <w:r w:rsidRPr="00E75B66">
              <w:rPr>
                <w:sz w:val="20"/>
                <w:szCs w:val="20"/>
              </w:rPr>
              <w:t>podstrony</w:t>
            </w:r>
            <w:proofErr w:type="spellEnd"/>
            <w:r w:rsidRPr="00E75B66">
              <w:rPr>
                <w:sz w:val="20"/>
                <w:szCs w:val="20"/>
              </w:rPr>
              <w:t>. System musi pozwalać na nadawanie tych uprawnień osobno lub w różnych wariantach.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143C46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43C46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WF-116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 xml:space="preserve">Układ </w:t>
            </w:r>
            <w:proofErr w:type="spellStart"/>
            <w:r w:rsidRPr="00E75B66">
              <w:rPr>
                <w:b/>
                <w:sz w:val="20"/>
                <w:szCs w:val="20"/>
              </w:rPr>
              <w:t>podstron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WF-117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administratorowi na zarządzanie układem stron.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WF-118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System musi pozwalać na zarządzanie układem strony głównej oraz układem </w:t>
            </w:r>
            <w:proofErr w:type="spellStart"/>
            <w:r w:rsidRPr="00E75B66">
              <w:rPr>
                <w:sz w:val="20"/>
                <w:szCs w:val="20"/>
              </w:rPr>
              <w:t>podstron</w:t>
            </w:r>
            <w:proofErr w:type="spellEnd"/>
            <w:r w:rsidRPr="00E75B66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WF-119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Układ strony głównej oraz </w:t>
            </w:r>
            <w:proofErr w:type="spellStart"/>
            <w:r w:rsidRPr="00E75B66">
              <w:rPr>
                <w:sz w:val="20"/>
                <w:szCs w:val="20"/>
              </w:rPr>
              <w:t>podstron</w:t>
            </w:r>
            <w:proofErr w:type="spellEnd"/>
            <w:r w:rsidRPr="00E75B66">
              <w:rPr>
                <w:sz w:val="20"/>
                <w:szCs w:val="20"/>
              </w:rPr>
              <w:t xml:space="preserve"> muszą zostać wypracowane na etapie analizy przedwdrożeniowej oraz podczas prac nad projektami graficznymi systemu.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WF-120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Strony (w tym główna) muszą zostać podzielone na regiony, w których będą prezentowane bloki z treściami.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WF-121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Przypisywanie bloków do regionów musi odbywać się za pomocą mechanizmów drag &amp; drop. (przeciągnij i upuść)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WF-122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System musi pozwalać na definiowanie szablonów układów </w:t>
            </w:r>
            <w:proofErr w:type="spellStart"/>
            <w:r w:rsidRPr="00E75B66">
              <w:rPr>
                <w:sz w:val="20"/>
                <w:szCs w:val="20"/>
              </w:rPr>
              <w:t>podstron</w:t>
            </w:r>
            <w:proofErr w:type="spellEnd"/>
            <w:r w:rsidRPr="00E75B66">
              <w:rPr>
                <w:sz w:val="20"/>
                <w:szCs w:val="20"/>
              </w:rPr>
              <w:t xml:space="preserve"> i przypisywanie ich do stron (struktura portalu).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WF-123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definiowanie szablonów układów strony głównej.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WF-124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czasowe definiowanie układu strony głównej.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WF-133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Użytkownicy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WF-134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gromadzenie i przechowywanie danych o jego użytkownikach.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WF-135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zapewnić poprawne zbieranie i przetwarzanie danych osobowych użytkowników. W obu tych obszarach musi zapewnić zgodność z wymogami prawnymi oraz dobrymi praktykami.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WF-136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tworzyć rejestr wszystkich prób uwierzytelnienia użytkowników, zakończonych zarówno powodzeniem jak i niepowodzeniem.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WF-137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Rejestr uwierzytelniania musi przechowywać maksymalnie wiele informacji, pozwalających na identyfikację uwierzytelniania. Muszą to być m.in.: 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pełna data i czas,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 xml:space="preserve">nazwa konta, które zostało poddane autoryzacji, 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 xml:space="preserve">adres IP, z którego nawiązano połączenie, 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dane sesyjne i serwerowe,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rezultat autoryzacji (powodzenie/niepowodzenie).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WF-138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zapewnić interfejs do przeglądania i przeszukiwania rejestru uwierzytelniania.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WF-142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zakładanie dodatkowych kont użytkowników w obrębie samego systemu portalowego. Konta te mogą być zakładane przez administratora z poziomu panelu CMS lub poprzez samodzielną rejestrację użytkowników na stronie.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WF-143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konfigurację modułu rejestracji. Zakładane konta muszą być aktywowane przez administratora w panelu lub poprzez link weryfikacyjny, wysłany na podany przez użytkownika w procesie rejestracji email.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WF-144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jego administratorom na włączenie modułu rejestracji, w tym: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konfiguracji dowolnych pól formularza rejestracyjnego,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określenie ich wymagalności,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określenie nazw,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 xml:space="preserve">konfigurację </w:t>
            </w:r>
            <w:proofErr w:type="spellStart"/>
            <w:r w:rsidRPr="00E75B66">
              <w:rPr>
                <w:sz w:val="20"/>
                <w:szCs w:val="20"/>
              </w:rPr>
              <w:t>zgód</w:t>
            </w:r>
            <w:proofErr w:type="spellEnd"/>
            <w:r w:rsidRPr="00E75B66">
              <w:rPr>
                <w:sz w:val="20"/>
                <w:szCs w:val="20"/>
              </w:rPr>
              <w:t xml:space="preserve"> systemowych,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włączenie powiadomień mailowych i określenie ich treści,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konfigurację sposobu aktywacji użytkowników (od razu po rejestracji, aktywacja linkiem w mailu, aktywacja przez administratora).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WF-145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Identyfikator użytkownika (login) musi być unikalny w skali całego systemu </w:t>
            </w:r>
            <w:proofErr w:type="spellStart"/>
            <w:r w:rsidRPr="00E75B66">
              <w:rPr>
                <w:sz w:val="20"/>
                <w:szCs w:val="20"/>
              </w:rPr>
              <w:t>multi</w:t>
            </w:r>
            <w:proofErr w:type="spellEnd"/>
            <w:r w:rsidRPr="00E75B66">
              <w:rPr>
                <w:sz w:val="20"/>
                <w:szCs w:val="20"/>
              </w:rPr>
              <w:t xml:space="preserve"> portalowego, bez podziału na pod portale.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474A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474A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WF-172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Wersjonowanie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WF-173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funkcjonalności wersjonowania treści opisowych.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WF-174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Wersjonowanie musi być dostępne w każdej funkcjonalności systemu </w:t>
            </w:r>
            <w:r w:rsidRPr="00E75B66">
              <w:rPr>
                <w:sz w:val="20"/>
                <w:szCs w:val="20"/>
              </w:rPr>
              <w:lastRenderedPageBreak/>
              <w:t>zarządzania służącej do publikacji treści użytkownikom (np. aktualności, wydarzenia, strony opisowe).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WF-175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Każda edycja treści, zmiana daty publikacji, statusu musi tworzyć nową wersję wpisu. Wersja poprzednia musi zostać od publikowana.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WF-176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podgląd poprzednich wersji danego wpisu oraz możliwość oznaczenia tych wersji jako aktualnych (opublikowanych). W ten sposób jedna z poprzednich wersji (starych wersji) może stać się najnowszą wersją wpisu.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WF-177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 ramach funkcjonowania uprawnień w portalu, system musi pozwalać na zdefiniowanie użytkownika o uprawnieniach do przeglądania i oznaczania jako aktywne poprzednich wersji wpisów w ramach funkcjonowania modułu konkretnej </w:t>
            </w:r>
            <w:proofErr w:type="spellStart"/>
            <w:r w:rsidRPr="00E75B66">
              <w:rPr>
                <w:sz w:val="20"/>
                <w:szCs w:val="20"/>
              </w:rPr>
              <w:t>podstrony</w:t>
            </w:r>
            <w:proofErr w:type="spellEnd"/>
            <w:r w:rsidRPr="00E75B66">
              <w:rPr>
                <w:sz w:val="20"/>
                <w:szCs w:val="20"/>
              </w:rPr>
              <w:t>. System musi pozwalać na nadawanie tych uprawnień osobno lub w różnych wariantach.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WF-178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Rejestr zmian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WF-179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funkcjonalności rejestru zmian.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WF-180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rejestrować wszystkie akcje i działania użytkowników portalu od strony panelu administracyjnego.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WF-181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rejestrować takie akcje jak dodanie, edycja, usunięcie, przeniesienie do kosza, itd. wpisów w systemie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WF-182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Rejestr zmian musi przechowywać maksymalnie wiele informacji, pozwalających na identyfikację zmienianych danych. Muszą to być m.in.: 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pełna data i czas,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 xml:space="preserve">nazwa użytkownika dokonującego zmiany, 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nazwa funkcjonalności, w obrębie której nastąpiła zmiana,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identyfikacja akcji w tej funkcjonalności np. dodanie wpisu,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różnice w wpisach, było – jest,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 xml:space="preserve">adres IP, z którego nawiązano połączenie, 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7.</w:t>
            </w:r>
            <w:r w:rsidRPr="00E75B66">
              <w:rPr>
                <w:sz w:val="20"/>
                <w:szCs w:val="20"/>
              </w:rPr>
              <w:tab/>
              <w:t>dane sesyjne i serwerowe.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WF-183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Rejestr zmian musi zapewniać mechanizmy identyfikacji zmian wprowadzonych w wpisach. System musi pokazywać różnice w edytowanych treściach i wskazywać zmienione wartości w formularzach.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WF-184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zapewnić intuicyjny interfejs do przeglądania i przeszukiwania rejestru zmian.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WF-185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 ramach funkcjonowania uprawnień w portalu, system musi pozwalać na zdefiniowanie użytkownika o uprawnieniach z dostępem do rejestru zmian.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802A2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02A2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WF-211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 xml:space="preserve">Konfiguracja platformy </w:t>
            </w:r>
            <w:proofErr w:type="spellStart"/>
            <w:r w:rsidRPr="00E75B66">
              <w:rPr>
                <w:b/>
                <w:sz w:val="20"/>
                <w:szCs w:val="20"/>
              </w:rPr>
              <w:t>multi</w:t>
            </w:r>
            <w:proofErr w:type="spellEnd"/>
            <w:r w:rsidRPr="00E75B66">
              <w:rPr>
                <w:b/>
                <w:sz w:val="20"/>
                <w:szCs w:val="20"/>
              </w:rPr>
              <w:t xml:space="preserve"> portalowej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WF-212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funkcjonalność konfiguracji systemu.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WF-213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Konfiguracja systemu musi być oddzielna dla każdego z systemów, w jego panelu administracyjnym.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WF-214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Konfiguracja systemu musi pozwalać na ustawienie parametrów serwisu, </w:t>
            </w:r>
            <w:r w:rsidRPr="00E75B66">
              <w:rPr>
                <w:sz w:val="20"/>
                <w:szCs w:val="20"/>
              </w:rPr>
              <w:lastRenderedPageBreak/>
              <w:t>takich jak: nazwa strony, opis strony, logo strony.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WF-215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Konfiguracja strony musi pozwalać na włączenie lub wyłączenie wersji językowych strony na podstawie wersji uruchomionych w panelu globalnym systemu.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WF-216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Konfiguracja strony musi pozwalać na włączenie lub wyłączenie całej strony. W przypadku jej wyłączenia front serwisu jest wyłączony natomiast administrator może pracować w panelu administracyjnym strony.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WF-217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Konfiguracja musi pozwalać na zarządzanie treścią wyświetlaną na froncie systemu przy jego wyłączeniu (edytor WYSIWYG).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WF-218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Konfiguracja musi pozwalać na ustawienie parametrów powiadomień mailowych, parametrów poczty SMTP niezbędnych do wysyłki powiadomień z dostępnych w serwisie funkcjonalności.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WF-219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Konfiguracja musi pozwalać na zarządzanie informacjami dostępnymi w stopce strony. Są to między innymi dane opisowe, adres korespondencyjny, numery telefonów do sekretariatów itp. Elementy dostępne w stopce muszą zostać określone na etapie analizy przedwdrożeniowej.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WF-220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 przypadku braku konfiguracji stopki w panelu administracyjnym strony, system na froncie musi dziedziczyć te parametry z portalu głównego systemu </w:t>
            </w:r>
            <w:proofErr w:type="spellStart"/>
            <w:r w:rsidRPr="00E75B66">
              <w:rPr>
                <w:sz w:val="20"/>
                <w:szCs w:val="20"/>
              </w:rPr>
              <w:t>multi</w:t>
            </w:r>
            <w:proofErr w:type="spellEnd"/>
            <w:r w:rsidRPr="00E75B66">
              <w:rPr>
                <w:sz w:val="20"/>
                <w:szCs w:val="20"/>
              </w:rPr>
              <w:t xml:space="preserve"> portalowego.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WF-221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Konfiguracja musi pozwalać na zarządzanie informacjami o polityce </w:t>
            </w:r>
            <w:proofErr w:type="spellStart"/>
            <w:r w:rsidRPr="00E75B66">
              <w:rPr>
                <w:sz w:val="20"/>
                <w:szCs w:val="20"/>
              </w:rPr>
              <w:t>cookie’s</w:t>
            </w:r>
            <w:proofErr w:type="spellEnd"/>
            <w:r w:rsidRPr="00E75B66">
              <w:rPr>
                <w:sz w:val="20"/>
                <w:szCs w:val="20"/>
              </w:rPr>
              <w:t xml:space="preserve"> w serwisie.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WF-222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 przypadku braku konfiguracji polityki </w:t>
            </w:r>
            <w:proofErr w:type="spellStart"/>
            <w:r w:rsidRPr="00E75B66">
              <w:rPr>
                <w:sz w:val="20"/>
                <w:szCs w:val="20"/>
              </w:rPr>
              <w:t>cookie’s</w:t>
            </w:r>
            <w:proofErr w:type="spellEnd"/>
            <w:r w:rsidRPr="00E75B66">
              <w:rPr>
                <w:sz w:val="20"/>
                <w:szCs w:val="20"/>
              </w:rPr>
              <w:t xml:space="preserve"> w panelu administracyjnym strony, system na froncie musi dziedziczyć te parametry z portalu głównego systemu </w:t>
            </w:r>
            <w:proofErr w:type="spellStart"/>
            <w:r w:rsidRPr="00E75B66">
              <w:rPr>
                <w:sz w:val="20"/>
                <w:szCs w:val="20"/>
              </w:rPr>
              <w:t>multi</w:t>
            </w:r>
            <w:proofErr w:type="spellEnd"/>
            <w:r w:rsidRPr="00E75B66">
              <w:rPr>
                <w:sz w:val="20"/>
                <w:szCs w:val="20"/>
              </w:rPr>
              <w:t xml:space="preserve"> portalowego.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WF-246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Wymagania funkcjonalne poszczególnych modułów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WF-247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Aktualności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WF-248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System musi posiadać moduł aktualności, służący do prezentacji treści takich jak </w:t>
            </w:r>
            <w:proofErr w:type="spellStart"/>
            <w:r w:rsidRPr="00E75B66">
              <w:rPr>
                <w:sz w:val="20"/>
                <w:szCs w:val="20"/>
              </w:rPr>
              <w:t>news’y</w:t>
            </w:r>
            <w:proofErr w:type="spellEnd"/>
            <w:r w:rsidRPr="00E75B66">
              <w:rPr>
                <w:sz w:val="20"/>
                <w:szCs w:val="20"/>
              </w:rPr>
              <w:t>, wydarzenia oraz informacje.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WF-249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kategoryzację aktualności.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zawężanie listy aktualności poprzez wybór interesującej użytkownika kategorii.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Podstawowy widok modułu to stronicowana lista aktualności ze zdjęciem, tytułem, datą publikacji, kategorią i tekstem wiodącym aktualności.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podgląd szczegółów aktualności, poprzez wejście w daną aktualność z poziomu listy.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Na pojedynczą aktualność muszą składać się przynajmniej pola: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tytuł aktualności,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symbol aktualności (używany w odnośniku),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kategorie wpisu,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</w:r>
            <w:proofErr w:type="spellStart"/>
            <w:r w:rsidRPr="00E75B66">
              <w:rPr>
                <w:sz w:val="20"/>
                <w:szCs w:val="20"/>
              </w:rPr>
              <w:t>lead</w:t>
            </w:r>
            <w:proofErr w:type="spellEnd"/>
            <w:r w:rsidRPr="00E75B66">
              <w:rPr>
                <w:sz w:val="20"/>
                <w:szCs w:val="20"/>
              </w:rPr>
              <w:t xml:space="preserve"> aktualności (skrót aktualności),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5.</w:t>
            </w:r>
            <w:r w:rsidRPr="00E75B66">
              <w:rPr>
                <w:sz w:val="20"/>
                <w:szCs w:val="20"/>
              </w:rPr>
              <w:tab/>
              <w:t>treść aktualności (WYSIWYG),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data publikacji od, data publikacji do,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7.</w:t>
            </w:r>
            <w:r w:rsidRPr="00E75B66">
              <w:rPr>
                <w:sz w:val="20"/>
                <w:szCs w:val="20"/>
              </w:rPr>
              <w:tab/>
              <w:t>status publikacji,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8.</w:t>
            </w:r>
            <w:r w:rsidRPr="00E75B66">
              <w:rPr>
                <w:sz w:val="20"/>
                <w:szCs w:val="20"/>
              </w:rPr>
              <w:tab/>
              <w:t>zdjęcia,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9.</w:t>
            </w:r>
            <w:r w:rsidRPr="00E75B66">
              <w:rPr>
                <w:sz w:val="20"/>
                <w:szCs w:val="20"/>
              </w:rPr>
              <w:tab/>
              <w:t>pliki do pobrania,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10.</w:t>
            </w:r>
            <w:r w:rsidRPr="00E75B66">
              <w:rPr>
                <w:sz w:val="20"/>
                <w:szCs w:val="20"/>
              </w:rPr>
              <w:tab/>
              <w:t>pozycjonowanie,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11.</w:t>
            </w:r>
            <w:r w:rsidRPr="00E75B66">
              <w:rPr>
                <w:sz w:val="20"/>
                <w:szCs w:val="20"/>
              </w:rPr>
              <w:tab/>
              <w:t>dodaj aktualność do kalendarium.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WF-254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przypisanie aktualności do kilku kategorii.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E12A9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E12A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automatyczne przenoszenie opublikowanych aktualności do dostępnego dla internautów archiwum. Przenoszenie musi być dokonywane po zadanej dacie.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załączanie do aktualności plików i zdjęć. Musi się ono odbywać poprzez edytor WYSIWYG oraz poprzez osobne zakładki w aktualności. Dodane zdjęcia muszą stworzyć galerię zdjęć pod wpisem (pierwsze zdjęcie widoczne jest na liście wpisów), natomiast dodane pliku musza się znaleźć pod treścią aktualności jako pliki do pobrania.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Galeria zdjęć powinna pozwalać na powiększanie zdjęć poprzez kliknięcie w miniaturę. Powiększone zdjęcia muszą być prezentowana na warstwie zaciemniającej treść strony pod dużym zdjęciem.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tworzenie informacji o dostępie czasowym. Publikacja aktualności od zadanej daty, wycofanie aktualności z portalu od zadanej daty.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WF-259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aktualności musi posiadać funkcjonalność podglądu nie opublikowanych wpisów.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aktualności musi posiadać funkcjonalność indywidualnych ustawień SEO dla pojedynczego wpisu.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aktualności musi posiadać obsługę procesu zatwierdzania i publikacji.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aktualności musi posiadać funkcjonalność kosza.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aktualności musi podlegać procesowi wersjonowania wpisów.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aktualności musi podlegać procesowi powiązywania wersji językowych wpisów.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aktualności musi posiadać przynajmniej poniższe akcje, do których można nadawać uprawnienia: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dostęp do listy aktualności,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dodawanie aktualności,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edycja aktualności,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przenoszenie aktualności do kosza,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przywracanie aktualności z kosza,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usuwanie aktualności,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7.</w:t>
            </w:r>
            <w:r w:rsidRPr="00E75B66">
              <w:rPr>
                <w:sz w:val="20"/>
                <w:szCs w:val="20"/>
              </w:rPr>
              <w:tab/>
              <w:t>publikacja, zatwierdzanie aktualności,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8.</w:t>
            </w:r>
            <w:r w:rsidRPr="00E75B66">
              <w:rPr>
                <w:sz w:val="20"/>
                <w:szCs w:val="20"/>
              </w:rPr>
              <w:tab/>
              <w:t>wersjonowanie aktualności,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9.</w:t>
            </w:r>
            <w:r w:rsidRPr="00E75B66">
              <w:rPr>
                <w:sz w:val="20"/>
                <w:szCs w:val="20"/>
              </w:rPr>
              <w:tab/>
              <w:t>dostęp do kategorii,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10.</w:t>
            </w:r>
            <w:r w:rsidRPr="00E75B66">
              <w:rPr>
                <w:sz w:val="20"/>
                <w:szCs w:val="20"/>
              </w:rPr>
              <w:tab/>
              <w:t>dodawanie kategorii,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11.</w:t>
            </w:r>
            <w:r w:rsidRPr="00E75B66">
              <w:rPr>
                <w:sz w:val="20"/>
                <w:szCs w:val="20"/>
              </w:rPr>
              <w:tab/>
              <w:t>edycja kategorii,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12.</w:t>
            </w:r>
            <w:r w:rsidRPr="00E75B66">
              <w:rPr>
                <w:sz w:val="20"/>
                <w:szCs w:val="20"/>
              </w:rPr>
              <w:tab/>
              <w:t>usuwanie kategorii.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WF-266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nadawanie tych uprawnień osobno lub w różnych wariantach.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Moduł musi posiadać blok, prezentujący skrót konkretnej </w:t>
            </w:r>
            <w:proofErr w:type="spellStart"/>
            <w:r w:rsidRPr="00E75B66">
              <w:rPr>
                <w:sz w:val="20"/>
                <w:szCs w:val="20"/>
              </w:rPr>
              <w:t>podstrony</w:t>
            </w:r>
            <w:proofErr w:type="spellEnd"/>
            <w:r w:rsidRPr="00E75B66">
              <w:rPr>
                <w:sz w:val="20"/>
                <w:szCs w:val="20"/>
              </w:rPr>
              <w:t xml:space="preserve"> z aktualnościami, który może być użyty w układzie strony.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Blok modułu musi posiadać elementy konfiguracyjne takie jak: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ilość aktualności w bloku,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nazwa bloku,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pokaż / ukryj zdjęcie.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WF-269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musi umożliwiać użytkownikom subskrypcję kanału RSS aktualności.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musi pozwalać na dodanie aktualności do kalendarium. Oznacza to, że po zaznaczeniu opcji „dodaj aktualność do kalendarium”, dana aktualność pokaże się zarówno w tym module aktualności oraz w module kalendarium oznaczonym jako kalendarium domyślne w systemie.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Zaznaczeniu opcji „dodaj aktualność do kalendarium”, musi skutkować koniecznością wypełnienia dodatkowych pól: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data rozpoczęcie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godzina rozpoczęcia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data zakończenia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godzina zakończenia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miejsce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mapa z naniesionym punktem miejsca wydarzenia.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WF-272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Kalendarium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moduł kalendarium, służący do prezentacji treści takich jak informacje o planowanych wydarzeniach.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Kalendarium musi być redagowane przez uprawnionych użytkowników wewnętrznych i będzie widoczne dla wszystkich użytkowników portalu.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dodanie modułu kalendarium w dwóch wariantach:</w:t>
            </w:r>
          </w:p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kalendarium zintegrowane z aktualnościami,</w:t>
            </w:r>
          </w:p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kalendarium niezależne.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Kalendarium niezależne to moduł kalendarium z wpisami pochodzącymi dokładnie z tego konkretnego kalendarium.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Kalendarium zintegrowane z aktualnościami, to kalendarium oznaczone w danym portalu jako domyślne.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WF-278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kalendarium musi pozwalać na wyświetlanie kalendarium: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w formie listy,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2.</w:t>
            </w:r>
            <w:r w:rsidRPr="00E75B66">
              <w:rPr>
                <w:sz w:val="20"/>
                <w:szCs w:val="20"/>
              </w:rPr>
              <w:tab/>
              <w:t>w formie kalendarza.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WF-279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Widok kalendarium w formie listy wydarzeń to lista wydarzeń ze zdjęciem, tytułem, datą publikacji i </w:t>
            </w:r>
            <w:proofErr w:type="spellStart"/>
            <w:r w:rsidRPr="00E75B66">
              <w:rPr>
                <w:sz w:val="20"/>
                <w:szCs w:val="20"/>
              </w:rPr>
              <w:t>lead’em</w:t>
            </w:r>
            <w:proofErr w:type="spellEnd"/>
            <w:r w:rsidRPr="00E75B66">
              <w:rPr>
                <w:sz w:val="20"/>
                <w:szCs w:val="20"/>
              </w:rPr>
              <w:t xml:space="preserve"> wydarzeń.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Widok kalendarium w formie kalendarza to widok kalendarza miesięcznego z możliwością przeskoczenia do następnych miesięcy lub powrotu do poprzednich.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Kalendarz musi prezentować dni tygodnia w postaci kafelków, musi zaznaczać aktualny dzień, musi zawierać opisy dni tygodnia.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 przypadku wystąpienia wydarzeń w danym dniu, kafelek kalendarza musi zostać wyraźnie oznaczony, a informacje o wydarzeniach w tym dniu muszą być dostępne w formie skróconej po najechaniu myszką na ten dzień (</w:t>
            </w:r>
            <w:proofErr w:type="spellStart"/>
            <w:r w:rsidRPr="00E75B66">
              <w:rPr>
                <w:sz w:val="20"/>
                <w:szCs w:val="20"/>
              </w:rPr>
              <w:t>tooltip</w:t>
            </w:r>
            <w:proofErr w:type="spellEnd"/>
            <w:r w:rsidRPr="00E75B66">
              <w:rPr>
                <w:sz w:val="20"/>
                <w:szCs w:val="20"/>
              </w:rPr>
              <w:t>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podgląd szczegółów wydarzeń, poprzez wejście w dane wydarzenie z poziomu listy lub kalendarza.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 ramach dostępu do szczegółów wpisu, system musi pozwolić na użytkownikom na zapis na dane wydarzenie.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Zapis na dane wydarzenie musi nastąpić poprzez wypełnienie prostego formularza.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wysyłać powiadomienia do administratora wydarzenia o nowym zgłoszeniu.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administratorowi na podgląd dodanych zapisów oraz na ich potwierdzanie.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Potwierdzenie zapisu musi generować powiadomienie mailowe do osoby, która zapisała się na dane wydarzenie.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WF-289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Na pojedyncze wydarzenie w kalendarium muszą składać się przynajmniej pola: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tytuł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symbol wydarzenia (używany w odnośniku),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</w:r>
            <w:proofErr w:type="spellStart"/>
            <w:r w:rsidRPr="00E75B66">
              <w:rPr>
                <w:sz w:val="20"/>
                <w:szCs w:val="20"/>
              </w:rPr>
              <w:t>lead</w:t>
            </w:r>
            <w:proofErr w:type="spellEnd"/>
            <w:r w:rsidRPr="00E75B66">
              <w:rPr>
                <w:sz w:val="20"/>
                <w:szCs w:val="20"/>
              </w:rPr>
              <w:t xml:space="preserve"> wydarzenia (skrót wydarzenia),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treść wydarzenia (WYSIWYG),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data publikacji od, data publikacji do,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status publikacji,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7.</w:t>
            </w:r>
            <w:r w:rsidRPr="00E75B66">
              <w:rPr>
                <w:sz w:val="20"/>
                <w:szCs w:val="20"/>
              </w:rPr>
              <w:tab/>
              <w:t>zdjęcia,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8.</w:t>
            </w:r>
            <w:r w:rsidRPr="00E75B66">
              <w:rPr>
                <w:sz w:val="20"/>
                <w:szCs w:val="20"/>
              </w:rPr>
              <w:tab/>
              <w:t>pliki do pobrania,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9.</w:t>
            </w:r>
            <w:r w:rsidRPr="00E75B66">
              <w:rPr>
                <w:sz w:val="20"/>
                <w:szCs w:val="20"/>
              </w:rPr>
              <w:tab/>
              <w:t>pozycjonowanie,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10.</w:t>
            </w:r>
            <w:r w:rsidRPr="00E75B66">
              <w:rPr>
                <w:sz w:val="20"/>
                <w:szCs w:val="20"/>
              </w:rPr>
              <w:tab/>
              <w:t>data rozpoczęcie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11.</w:t>
            </w:r>
            <w:r w:rsidRPr="00E75B66">
              <w:rPr>
                <w:sz w:val="20"/>
                <w:szCs w:val="20"/>
              </w:rPr>
              <w:tab/>
              <w:t>godzina rozpoczęcia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12.</w:t>
            </w:r>
            <w:r w:rsidRPr="00E75B66">
              <w:rPr>
                <w:sz w:val="20"/>
                <w:szCs w:val="20"/>
              </w:rPr>
              <w:tab/>
              <w:t>data zakończenia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13.</w:t>
            </w:r>
            <w:r w:rsidRPr="00E75B66">
              <w:rPr>
                <w:sz w:val="20"/>
                <w:szCs w:val="20"/>
              </w:rPr>
              <w:tab/>
              <w:t>godzina zakończenia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14.</w:t>
            </w:r>
            <w:r w:rsidRPr="00E75B66">
              <w:rPr>
                <w:sz w:val="20"/>
                <w:szCs w:val="20"/>
              </w:rPr>
              <w:tab/>
              <w:t>miejsce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15.</w:t>
            </w:r>
            <w:r w:rsidRPr="00E75B66">
              <w:rPr>
                <w:sz w:val="20"/>
                <w:szCs w:val="20"/>
              </w:rPr>
              <w:tab/>
              <w:t>mapa z naniesionym punktem miejsca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16.</w:t>
            </w:r>
            <w:r w:rsidRPr="00E75B66">
              <w:rPr>
                <w:sz w:val="20"/>
                <w:szCs w:val="20"/>
              </w:rPr>
              <w:tab/>
              <w:t>administrator wydarzenia,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44279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WF-290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automatyczne przenoszenie opublikowanych wydarzeń do dostępnego dla internautów archiwum. Przenoszenie musi być dokonywane po zadanej dacie.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załączanie do wydarzeń plików i zdjęć. Musi się ono odbywać poprzez edytor WYSIWYG oraz poprzez osobne zakładki w wydarzeniu. Dodane zdjęcia muszą stworzyć galerię zdjęć pod wpisem (pierwsze zdjęcie widoczne jest na liście wpisów), natomiast dodane pliku musza się znaleźć pod treścią wydarzenia jako pliki do pobrania.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Galeria zdjęć powinna pozwalać na powiększanie zdjęć poprzez kliknięcie w miniaturę. Powiększone zdjęcia muszą być prezentowana na warstwie zaciemniającej treść strony pod dużym zdjęciem.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tworzenie informacji o dostępie czasowym. Publikacja wydarzeń od zadanej daty, wycofanie wydarzeń z portalu od zadanej daty.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kalendarium musi posiadać funkcjonalność podglądu nie opublikowanych wpisów.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kalendarium musi posiadać funkcjonalność indywidualnych ustawień SEO dla pojedynczego wpisu.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kalendarium musi posiadać obsługę procesu zatwierdzania i publikacji.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kalendarium musi posiadać funkcjonalność kosza.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kalendarium musi podlegać procesowi wersjonowania wpisów.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WF-299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kalendarium musi podlegać procesowi powiązywania wersji językowych wpisów.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WF-300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kalendarium musi posiadać przynajmniej poniższe akcje, do których można nadawać uprawnienia: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dostęp do listy wydarzeń,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dodawanie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edycja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przenoszenie wydarzenia do kosza,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przywracanie wydarzenia z kosza,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usuwanie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7.</w:t>
            </w:r>
            <w:r w:rsidRPr="00E75B66">
              <w:rPr>
                <w:sz w:val="20"/>
                <w:szCs w:val="20"/>
              </w:rPr>
              <w:tab/>
              <w:t>publikacja, zatwierdzanie wydarzenia,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8.</w:t>
            </w:r>
            <w:r w:rsidRPr="00E75B66">
              <w:rPr>
                <w:sz w:val="20"/>
                <w:szCs w:val="20"/>
              </w:rPr>
              <w:tab/>
              <w:t>wersjonowanie wydarzenia.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WF-301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nadawanie tych uprawnień osobno lub w różnych wariantach.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WF-302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Moduł musi posiadać blok, prezentujący skrót konkretnej </w:t>
            </w:r>
            <w:proofErr w:type="spellStart"/>
            <w:r w:rsidRPr="00E75B66">
              <w:rPr>
                <w:sz w:val="20"/>
                <w:szCs w:val="20"/>
              </w:rPr>
              <w:t>podstrony</w:t>
            </w:r>
            <w:proofErr w:type="spellEnd"/>
            <w:r w:rsidRPr="00E75B66">
              <w:rPr>
                <w:sz w:val="20"/>
                <w:szCs w:val="20"/>
              </w:rPr>
              <w:t xml:space="preserve"> z wydarzeniami, który może być użyty w układzie strony.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WF-303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Blok modułu musi posiadać elementy konfiguracyjne takie jak: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ilość wydarzeń w bloku,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nazwa bloku.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WF-304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musi umożliwiać użytkownikom subskrypcję kanału RSS wydarzeń.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WF-319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Lista stron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moduł listy stron, służący do prezentacji w formie skrótu stron podpiętych pod tą pozycję w strukturze portalu.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Moduł listy stron musi wyświetlać wszystkie </w:t>
            </w:r>
            <w:proofErr w:type="spellStart"/>
            <w:r w:rsidRPr="00E75B66">
              <w:rPr>
                <w:sz w:val="20"/>
                <w:szCs w:val="20"/>
              </w:rPr>
              <w:t>podstrony</w:t>
            </w:r>
            <w:proofErr w:type="spellEnd"/>
            <w:r w:rsidRPr="00E75B66">
              <w:rPr>
                <w:sz w:val="20"/>
                <w:szCs w:val="20"/>
              </w:rPr>
              <w:t xml:space="preserve"> ze zdefiniowanego w panelu administracyjnym menu, znajdującego się w obszarze wybranej aktualnie strony.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Pojedyncze pozycje muszą być odnośnikami do tych </w:t>
            </w:r>
            <w:proofErr w:type="spellStart"/>
            <w:r w:rsidRPr="00E75B66">
              <w:rPr>
                <w:sz w:val="20"/>
                <w:szCs w:val="20"/>
              </w:rPr>
              <w:t>podstron</w:t>
            </w:r>
            <w:proofErr w:type="spellEnd"/>
            <w:r w:rsidRPr="00E75B66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Moduł musi prezentować listę </w:t>
            </w:r>
            <w:proofErr w:type="spellStart"/>
            <w:r w:rsidRPr="00E75B66">
              <w:rPr>
                <w:sz w:val="20"/>
                <w:szCs w:val="20"/>
              </w:rPr>
              <w:t>podstron</w:t>
            </w:r>
            <w:proofErr w:type="spellEnd"/>
            <w:r w:rsidRPr="00E75B66">
              <w:rPr>
                <w:sz w:val="20"/>
                <w:szCs w:val="20"/>
              </w:rPr>
              <w:t xml:space="preserve"> wraz z danymi opisowymi pochodzącymi ze struktury portalu: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nazwa strony,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zdjęcie strony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043254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4325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wyświetlanie nad listą, tekstu pochodzącego z aktualnego elementu struktury portalu.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pozwalać na osadzanie listy stron za pomocą [</w:t>
            </w:r>
            <w:proofErr w:type="spellStart"/>
            <w:r w:rsidRPr="00E75B66">
              <w:rPr>
                <w:sz w:val="20"/>
                <w:szCs w:val="20"/>
              </w:rPr>
              <w:t>shortcodes</w:t>
            </w:r>
            <w:proofErr w:type="spellEnd"/>
            <w:r w:rsidRPr="00E75B66">
              <w:rPr>
                <w:sz w:val="20"/>
                <w:szCs w:val="20"/>
              </w:rPr>
              <w:t>] w edytorze WYSIWYG.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WF-326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Lista plików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moduł listy plików, służący do prezentacji materiałów i dokumentów do pobrania.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Podstawowy widok modułu to rejestr listy plików. System musi pozwalać na definiowanie rejestru, który jest spisem dostępnych list plików. W ramach modułu można dodać wiele list plików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WF-329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Na pojedynczą listę plików składa się: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tytuł,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opis,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publikacja,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Powyższe dane, w formie rejestru muszą być prezentowane w podstawowym widoku modułu.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dokumenty.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Dokumenty dostępne są po wejściu w szczegóły konkretnej listy plików.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Nazwa listy plików na rejestrze musi być odnośnikiem do udostępnianych w ramach tej listy plików.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Na pojedynczy dokument w ramach listy plików muszą składać się przynajmniej pola: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tytuł dokumentu,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etykieta dokumenty,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opis dokumentu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plik,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publikacja,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6.</w:t>
            </w:r>
            <w:r w:rsidRPr="00E75B66">
              <w:rPr>
                <w:sz w:val="20"/>
                <w:szCs w:val="20"/>
              </w:rPr>
              <w:tab/>
              <w:t>pozycja pliku na liście,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7.</w:t>
            </w:r>
            <w:r w:rsidRPr="00E75B66">
              <w:rPr>
                <w:sz w:val="20"/>
                <w:szCs w:val="20"/>
              </w:rPr>
              <w:tab/>
              <w:t>słowa kluczowe.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WF-332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Każdy dokument do pobrania musi prezentować przynajmniej poniższe informacje użytkownikom: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nazwa pliku,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wielkość pliku,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format pliku.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 przypadku kiedy rejestr zawiera wyłącznie jedną listę plików z dokumentami, system musi prezentować od razu dokumenty tej pojedynczej listy.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Definiowane przy dokumentach słowa kluczowe, muszą być wykorzystane w module wyszukiwarki.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listy plików musi posiadać obsługę procesu zatwierdzania i publikacji samej listy oraz pojedynczych dokumentów w ramach tej listy.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listy plików musi posiadać funkcjonalność kosza zarówno dla list plików jak i samych dokumentów wewnątrz list.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listy plików musi podlegać procesowi wersjonowania wpisów zarówno dla list plików jak i samych dokumentów wewnątrz list.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listy plików musi posiadać możliwość sortowania list plików w obrębie rejestru oraz samych dokumentów w konkretnej liście plików.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WF-339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Wszystkie udostępniane w ramach listy plików dokumenty musza pochodzić z repozytorium plików w systemie.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WF-340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Moduł listy plików musi posiadać przynajmniej poniższe akcje, do których można nadawać uprawnienia: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1.</w:t>
            </w:r>
            <w:r w:rsidRPr="00E75B66">
              <w:rPr>
                <w:sz w:val="20"/>
                <w:szCs w:val="20"/>
              </w:rPr>
              <w:tab/>
              <w:t>dostęp do rejestru list plików,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2.</w:t>
            </w:r>
            <w:r w:rsidRPr="00E75B66">
              <w:rPr>
                <w:sz w:val="20"/>
                <w:szCs w:val="20"/>
              </w:rPr>
              <w:tab/>
              <w:t>dodawanie listy plików,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3.</w:t>
            </w:r>
            <w:r w:rsidRPr="00E75B66">
              <w:rPr>
                <w:sz w:val="20"/>
                <w:szCs w:val="20"/>
              </w:rPr>
              <w:tab/>
              <w:t>edycja listy plików,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4.</w:t>
            </w:r>
            <w:r w:rsidRPr="00E75B66">
              <w:rPr>
                <w:sz w:val="20"/>
                <w:szCs w:val="20"/>
              </w:rPr>
              <w:tab/>
              <w:t>przenoszenie listy plików do kosza,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5.</w:t>
            </w:r>
            <w:r w:rsidRPr="00E75B66">
              <w:rPr>
                <w:sz w:val="20"/>
                <w:szCs w:val="20"/>
              </w:rPr>
              <w:tab/>
              <w:t>przywracanie listy plików z kosza,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6.</w:t>
            </w:r>
            <w:r w:rsidRPr="00E75B66">
              <w:rPr>
                <w:sz w:val="20"/>
                <w:szCs w:val="20"/>
              </w:rPr>
              <w:tab/>
              <w:t>usuwanie listy plików,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7.</w:t>
            </w:r>
            <w:r w:rsidRPr="00E75B66">
              <w:rPr>
                <w:sz w:val="20"/>
                <w:szCs w:val="20"/>
              </w:rPr>
              <w:tab/>
              <w:t>publikacja, zatwierdzanie listy plików,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8.</w:t>
            </w:r>
            <w:r w:rsidRPr="00E75B66">
              <w:rPr>
                <w:sz w:val="20"/>
                <w:szCs w:val="20"/>
              </w:rPr>
              <w:tab/>
              <w:t>wersjonowanie listy plików,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9.</w:t>
            </w:r>
            <w:r w:rsidRPr="00E75B66">
              <w:rPr>
                <w:sz w:val="20"/>
                <w:szCs w:val="20"/>
              </w:rPr>
              <w:tab/>
              <w:t>dostęp do dokumentów,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10.</w:t>
            </w:r>
            <w:r w:rsidRPr="00E75B66">
              <w:rPr>
                <w:sz w:val="20"/>
                <w:szCs w:val="20"/>
              </w:rPr>
              <w:tab/>
              <w:t>dodawanie dokumentów,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11.</w:t>
            </w:r>
            <w:r w:rsidRPr="00E75B66">
              <w:rPr>
                <w:sz w:val="20"/>
                <w:szCs w:val="20"/>
              </w:rPr>
              <w:tab/>
              <w:t>edycja dokumentów,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12.</w:t>
            </w:r>
            <w:r w:rsidRPr="00E75B66">
              <w:rPr>
                <w:sz w:val="20"/>
                <w:szCs w:val="20"/>
              </w:rPr>
              <w:tab/>
              <w:t>przenoszenie dokumentów do kosza,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13.</w:t>
            </w:r>
            <w:r w:rsidRPr="00E75B66">
              <w:rPr>
                <w:sz w:val="20"/>
                <w:szCs w:val="20"/>
              </w:rPr>
              <w:tab/>
              <w:t>przywracanie dokumentów z kosza,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14.</w:t>
            </w:r>
            <w:r w:rsidRPr="00E75B66">
              <w:rPr>
                <w:sz w:val="20"/>
                <w:szCs w:val="20"/>
              </w:rPr>
              <w:tab/>
              <w:t>usuwanie dokumentów,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15.</w:t>
            </w:r>
            <w:r w:rsidRPr="00E75B66">
              <w:rPr>
                <w:sz w:val="20"/>
                <w:szCs w:val="20"/>
              </w:rPr>
              <w:tab/>
              <w:t>publikacja, zatwierdzanie dokumentów,</w:t>
            </w:r>
          </w:p>
          <w:p w:rsidR="00B84E52" w:rsidRPr="00E75B66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16.</w:t>
            </w:r>
            <w:r w:rsidRPr="00E75B66">
              <w:rPr>
                <w:sz w:val="20"/>
                <w:szCs w:val="20"/>
              </w:rPr>
              <w:tab/>
              <w:t>wersjonowanie dokumentów.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WF-341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System musi pozwalać na nadawanie tych uprawnień osobno lub w różnych </w:t>
            </w:r>
            <w:r w:rsidRPr="00E75B66">
              <w:rPr>
                <w:sz w:val="20"/>
                <w:szCs w:val="20"/>
              </w:rPr>
              <w:lastRenderedPageBreak/>
              <w:t>wariantach.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lastRenderedPageBreak/>
              <w:t>WF-342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Niezależnie od istnienia modułu listy plików system musi pozwalać administratorom na udostępnianie plików w formie linków znajdujących się w tekście (edytor WYSIWYG).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E75B66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WF-461</w:t>
            </w:r>
            <w:r w:rsidRPr="00E75B66">
              <w:rPr>
                <w:b/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rPr>
                <w:b/>
                <w:sz w:val="20"/>
                <w:szCs w:val="20"/>
              </w:rPr>
            </w:pPr>
            <w:r w:rsidRPr="00E75B66">
              <w:rPr>
                <w:b/>
                <w:sz w:val="20"/>
                <w:szCs w:val="20"/>
              </w:rPr>
              <w:t>Mapa serwisu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E75B66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WF-462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System musi posiadać moduł mapy portalu.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WF-463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Mapa portalu musi pozwalać na zapoznanie się ze wszystkimi </w:t>
            </w:r>
            <w:proofErr w:type="spellStart"/>
            <w:r w:rsidRPr="00E75B66">
              <w:rPr>
                <w:sz w:val="20"/>
                <w:szCs w:val="20"/>
              </w:rPr>
              <w:t>podstronami</w:t>
            </w:r>
            <w:proofErr w:type="spellEnd"/>
            <w:r w:rsidRPr="00E75B66">
              <w:rPr>
                <w:sz w:val="20"/>
                <w:szCs w:val="20"/>
              </w:rPr>
              <w:t xml:space="preserve"> jakie znajdują się w poszczególnych portalach </w:t>
            </w:r>
            <w:proofErr w:type="spellStart"/>
            <w:r w:rsidRPr="00E75B66">
              <w:rPr>
                <w:sz w:val="20"/>
                <w:szCs w:val="20"/>
              </w:rPr>
              <w:t>multi</w:t>
            </w:r>
            <w:proofErr w:type="spellEnd"/>
            <w:r w:rsidRPr="00E75B66">
              <w:rPr>
                <w:sz w:val="20"/>
                <w:szCs w:val="20"/>
              </w:rPr>
              <w:t xml:space="preserve"> portalu.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WF-464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Mapa portalu musi prezentować wszystkie </w:t>
            </w:r>
            <w:proofErr w:type="spellStart"/>
            <w:r w:rsidRPr="00E75B66">
              <w:rPr>
                <w:sz w:val="20"/>
                <w:szCs w:val="20"/>
              </w:rPr>
              <w:t>podstrony</w:t>
            </w:r>
            <w:proofErr w:type="spellEnd"/>
            <w:r w:rsidRPr="00E75B66">
              <w:rPr>
                <w:sz w:val="20"/>
                <w:szCs w:val="20"/>
              </w:rPr>
              <w:t xml:space="preserve"> witryny wraz z zachowaniem hierarchicznej struktury informacji w portalu.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WF-465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Mapa portalu powinna być dostępna dla wszystkich wersji językowych portalu.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WF-466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Mapa portalu musi mieć formę listy hierarchicznych linków, a użytkownik po kliknięciu w wybrany link powinien zostać przeniesiony na odpowiednią </w:t>
            </w:r>
            <w:proofErr w:type="spellStart"/>
            <w:r w:rsidRPr="00E75B66">
              <w:rPr>
                <w:sz w:val="20"/>
                <w:szCs w:val="20"/>
              </w:rPr>
              <w:t>podstronę</w:t>
            </w:r>
            <w:proofErr w:type="spellEnd"/>
            <w:r w:rsidRPr="00E75B66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WF-467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 xml:space="preserve">Mapa portalu musi tworzyć się automatycznie na podstawie zdefiniowanych bloków menu i struktury stron ustalonej przez administratora w tych menu.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WF-468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Mapa portalu musi zachowywać hierarchię struktury stron, np. poprzez wcięcia lub wyróżnienie stron nadrzędnych.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WF-469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Konfiguracja modułu musi pozwalać na określenie bloków menu, z których ma być prezentowana struktura portalu.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75B66" w:rsidTr="00C61D4D">
        <w:trPr>
          <w:trHeight w:val="2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E52" w:rsidRPr="00E75B66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WF-470</w:t>
            </w:r>
            <w:r w:rsidRPr="00E75B66">
              <w:rPr>
                <w:sz w:val="20"/>
                <w:szCs w:val="20"/>
              </w:rPr>
              <w:tab/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rPr>
                <w:sz w:val="20"/>
                <w:szCs w:val="20"/>
              </w:rPr>
            </w:pPr>
            <w:r w:rsidRPr="00E75B66">
              <w:rPr>
                <w:sz w:val="20"/>
                <w:szCs w:val="20"/>
              </w:rPr>
              <w:t>Konfiguracja modułu musi pozwalać na zamieszczenie dodatkowego opisu (edytor WYSIWYG) nad hierarchią stron.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5B66" w:rsidRDefault="00B84E52" w:rsidP="00C61D4D">
            <w:pPr>
              <w:jc w:val="center"/>
              <w:rPr>
                <w:sz w:val="20"/>
                <w:szCs w:val="20"/>
              </w:rPr>
            </w:pPr>
            <w:r w:rsidRPr="00275EE3">
              <w:rPr>
                <w:sz w:val="20"/>
                <w:szCs w:val="20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5EE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E52" w:rsidRDefault="00B84E52" w:rsidP="00B84E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3"/>
        <w:gridCol w:w="6369"/>
        <w:gridCol w:w="727"/>
        <w:gridCol w:w="703"/>
      </w:tblGrid>
      <w:tr w:rsidR="00B84E52" w:rsidRPr="000A2DAC" w:rsidTr="00C61D4D">
        <w:trPr>
          <w:cantSplit/>
          <w:trHeight w:val="17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WF-641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Wymagania ogólne dla systemu do realizacji usługi e-student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tbRl"/>
          </w:tcPr>
          <w:p w:rsidR="00B84E52" w:rsidRPr="000A2DAC" w:rsidRDefault="00B84E52" w:rsidP="00C61D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Funkcjonalność</w:t>
            </w:r>
            <w:r w:rsidRPr="001726AB">
              <w:rPr>
                <w:rFonts w:cstheme="minorHAnsi"/>
                <w:b/>
                <w:bCs/>
                <w:color w:val="000000"/>
              </w:rPr>
              <w:t xml:space="preserve"> W/O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tbRl"/>
            <w:vAlign w:val="center"/>
          </w:tcPr>
          <w:p w:rsidR="00B84E52" w:rsidRDefault="00B84E52" w:rsidP="00C61D4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</w:rPr>
              <w:t>Spełnia: T/N</w:t>
            </w: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WF-642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System obsługi elektronicznego obiegu dokumentów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WF-644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być zabezpieczony przed dostępem nieuprawnionych osób lub programów.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B0113A" w:rsidRDefault="00B84E52" w:rsidP="00C61D4D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WF-645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Dane występujące w systemie muszą podlegać procesom automatycznego tworzenia kopii zapasowej i kopii archiwalnych: całościowej, różnicowej, przyrostowej. Dokumentacja systemu musi zawierać procedurę odtwarzania z kopii archiwalnej/zapasowej.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WF-646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mieć możliwość wykorzystania </w:t>
            </w:r>
            <w:proofErr w:type="spellStart"/>
            <w:r w:rsidRPr="000A2DAC">
              <w:rPr>
                <w:sz w:val="20"/>
                <w:szCs w:val="20"/>
              </w:rPr>
              <w:t>Active</w:t>
            </w:r>
            <w:proofErr w:type="spellEnd"/>
            <w:r w:rsidRPr="000A2DAC">
              <w:rPr>
                <w:sz w:val="20"/>
                <w:szCs w:val="20"/>
              </w:rPr>
              <w:t xml:space="preserve"> </w:t>
            </w:r>
            <w:proofErr w:type="spellStart"/>
            <w:r w:rsidRPr="000A2DAC">
              <w:rPr>
                <w:sz w:val="20"/>
                <w:szCs w:val="20"/>
              </w:rPr>
              <w:t>Directory</w:t>
            </w:r>
            <w:proofErr w:type="spellEnd"/>
            <w:r w:rsidRPr="000A2DAC">
              <w:rPr>
                <w:sz w:val="20"/>
                <w:szCs w:val="20"/>
              </w:rPr>
              <w:t xml:space="preserve"> do uwierzytelniania użytkowników.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WF-661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powinien mieć mechanizm do załączania własnych dodatkowych </w:t>
            </w:r>
            <w:r w:rsidRPr="000A2DAC">
              <w:rPr>
                <w:sz w:val="20"/>
                <w:szCs w:val="20"/>
              </w:rPr>
              <w:lastRenderedPageBreak/>
              <w:t>raportów, bez konieczności modyfikacji aplikacji.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lastRenderedPageBreak/>
              <w:t>WF-662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mieć wbudowany mechanizm do modyfikacji raportów (w tym wyglądu dokumentów).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B0113A" w:rsidRDefault="00B84E52" w:rsidP="00C61D4D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WF-664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uwzględniać znaki narodowe co najmniej wszystkich krajów europejskich najlepiej z pomocą kodowania </w:t>
            </w:r>
            <w:proofErr w:type="spellStart"/>
            <w:r w:rsidRPr="000A2DAC">
              <w:rPr>
                <w:sz w:val="20"/>
                <w:szCs w:val="20"/>
              </w:rPr>
              <w:t>Unicode</w:t>
            </w:r>
            <w:proofErr w:type="spellEnd"/>
            <w:r w:rsidRPr="000A2DAC">
              <w:rPr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WF-665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posiadać możliwość automatycznego wysyłania wiadomości e-mail gdy zostanie spełniony zdefiniowany w systemie warunek.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WF-667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pozwolić na uruchamianie formularzy z kilku obszarów funkcjonalnych, bez konieczności przerywania pracy i uruchamiania kolejnych kopii programu.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8E2D52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E2D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WF-668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pozwolić na eksport danych do popularnych formatów (co najmniej </w:t>
            </w:r>
            <w:proofErr w:type="spellStart"/>
            <w:r w:rsidRPr="000A2DAC">
              <w:rPr>
                <w:sz w:val="20"/>
                <w:szCs w:val="20"/>
              </w:rPr>
              <w:t>pdf</w:t>
            </w:r>
            <w:proofErr w:type="spellEnd"/>
            <w:r w:rsidRPr="000A2DAC">
              <w:rPr>
                <w:sz w:val="20"/>
                <w:szCs w:val="20"/>
              </w:rPr>
              <w:t xml:space="preserve">, </w:t>
            </w:r>
            <w:proofErr w:type="spellStart"/>
            <w:r w:rsidRPr="000A2DAC">
              <w:rPr>
                <w:sz w:val="20"/>
                <w:szCs w:val="20"/>
              </w:rPr>
              <w:t>docx</w:t>
            </w:r>
            <w:proofErr w:type="spellEnd"/>
            <w:r w:rsidRPr="000A2DAC">
              <w:rPr>
                <w:sz w:val="20"/>
                <w:szCs w:val="20"/>
              </w:rPr>
              <w:t xml:space="preserve">, </w:t>
            </w:r>
            <w:proofErr w:type="spellStart"/>
            <w:r w:rsidRPr="000A2DAC">
              <w:rPr>
                <w:sz w:val="20"/>
                <w:szCs w:val="20"/>
              </w:rPr>
              <w:t>xlsx</w:t>
            </w:r>
            <w:proofErr w:type="spellEnd"/>
            <w:r w:rsidRPr="000A2DAC">
              <w:rPr>
                <w:sz w:val="20"/>
                <w:szCs w:val="20"/>
              </w:rPr>
              <w:t>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8E2D52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E2D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WF-669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Dostarczony System musi mieć możliwość rozbudowy o nowe funkcje, poszerzania zakresu gromadzonych danych (np. dodanie pola lub tabeli), zmiany parametrów systemu itp.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8E2D52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E2D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WF-670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zapewnić tryb projektowania formularza bez ingerencji programistycznej – modyfikacje dla użytkownika lub grupy użytkowników. Tryb powinien umożliwić przynajmniej: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1.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dodawanie i usuwanie nowych pól na formularzach,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2.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zmianę lokalizacji i rozmiaru pól,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3.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zmianę rozmiaru i koloru czcionki,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4.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blokowanie dokonywania zmian w polach,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5.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zmianę wymagalności pól,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6.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budowanie dynamicznych list z podpowiadanymi wartościami dla pól,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7.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dodawanie przycisków uruchamiających dowolną wtyczkę (formularz, wydruk, akcję) wraz z możliwością przekazania kontekstu pracy,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8.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dodawanie przycisków uruchamiających stronę HTML z dowolnymi merytorycznymi informacjami wraz z możliwością przekazania kontekstu pracy,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9.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możliwość umieszczania kontekstowych linków do dowolnych wtyczek (formularza, wydruku, akcji),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10.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budowę wyskakujących podpowiedzi (dymki) z dowolnymi merytorycznymi informacjami (dla pól i komórek w tabeli) wraz możliwością przekazania kontekstu pracy.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8E2D52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8E2D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WF-671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Funkcjonalność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WF-672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Użytkownicy systemu muszą być autoryzowani za pomocą mechanizmów autoryzacyjnych korzystających z usług katalogowych. </w:t>
            </w:r>
          </w:p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Uprawnienia użytkownika w zakresie obiegów dokumentów (szerzej: procesów) powinny być nadawane na poziomie: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262DB">
              <w:rPr>
                <w:sz w:val="20"/>
                <w:szCs w:val="20"/>
              </w:rPr>
              <w:t>1.</w:t>
            </w:r>
            <w:r w:rsidRPr="00E262DB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 xml:space="preserve">Dokumentu, sprawy, zadania: w momencie przypisania do użytkownika zadania (oraz zadania DW) użytkownik otrzymuje uprawnienie związane z danym elementem </w:t>
            </w:r>
            <w:proofErr w:type="spellStart"/>
            <w:r w:rsidRPr="00443BE7">
              <w:rPr>
                <w:sz w:val="20"/>
                <w:szCs w:val="20"/>
              </w:rPr>
              <w:t>workflow</w:t>
            </w:r>
            <w:proofErr w:type="spellEnd"/>
            <w:r w:rsidRPr="00443BE7">
              <w:rPr>
                <w:sz w:val="20"/>
                <w:szCs w:val="20"/>
              </w:rPr>
              <w:t xml:space="preserve"> (dokumentem, sprawą). Uprawnienie takie zezwala na edycję elementu w zakresie edycji określonym dla danego kroku. Po zakończeniu zadania i przesłania dokumentu dalej (przekazania do </w:t>
            </w:r>
            <w:r w:rsidRPr="00443BE7">
              <w:rPr>
                <w:sz w:val="20"/>
                <w:szCs w:val="20"/>
              </w:rPr>
              <w:lastRenderedPageBreak/>
              <w:t>kolejnej osoby lub kroku) dokument pozostaje dostępny dla osoby w trybie ‘tylko do odczytu’.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E262DB">
              <w:rPr>
                <w:sz w:val="20"/>
                <w:szCs w:val="20"/>
              </w:rPr>
              <w:t>2.</w:t>
            </w:r>
            <w:r w:rsidRPr="00E262DB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Globalnym: dla każdego procesu oraz kombinacji typu dokumentu z obiegiem możliwe jest określenie uprawnień: administracyjnych, modyfikacji bez usuwania, odczytu, odczytu bez załączników, rozpoczynania nowego obiegu.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lastRenderedPageBreak/>
              <w:t>WF-673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umożliwić audyt historii operacji każdego dokumentu (sprawy, elementu </w:t>
            </w:r>
            <w:proofErr w:type="spellStart"/>
            <w:r w:rsidRPr="000A2DAC">
              <w:rPr>
                <w:sz w:val="20"/>
                <w:szCs w:val="20"/>
              </w:rPr>
              <w:t>workflow</w:t>
            </w:r>
            <w:proofErr w:type="spellEnd"/>
            <w:r w:rsidRPr="000A2DAC">
              <w:rPr>
                <w:sz w:val="20"/>
                <w:szCs w:val="20"/>
              </w:rPr>
              <w:t xml:space="preserve">) m.in. w zakresie: 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1.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edycji formularza,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2.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wyboru ścieżek przejścia (decyzji),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3.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wywołania akcji (w tym notyfikacji i akcji integracyjnych),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4.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przydzielonych zadań,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5.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załączników,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6.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pozwalając określić autora oraz daty realizacji wpisów (zmian).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A6525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EA6525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WF-674</w:t>
            </w:r>
            <w:r w:rsidRPr="00EA6525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EA6525" w:rsidRDefault="00B84E52" w:rsidP="00C61D4D">
            <w:pPr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System powinien posiadać wizualizacje historii zmian formularzy elektronicznych z dokładnością do pola (atrybutu) tego formularza. Dane powinny być prezentowane w tabeli tak, aby użytkownik łatwo mógł porównać zmiany w poszczególnych częściach formularza na poszczególnych krokach procesu/obiegu. Dodatkowo system dostarczyć informacji o wszystkich użytkownikach dokonujących tych zmian.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A6525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A6525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EA6525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WF-680</w:t>
            </w:r>
            <w:r w:rsidRPr="00EA6525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EA6525" w:rsidRDefault="00B84E52" w:rsidP="00C61D4D">
            <w:pPr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System musi umożliwiać sprawne wyszukiwanie pełno-tekstowe wśród dokumentów wcześniej przetworzonych przez OCR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A6525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A6525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EA6525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WF-685</w:t>
            </w:r>
            <w:r w:rsidRPr="00EA6525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EA6525" w:rsidRDefault="00B84E52" w:rsidP="00C61D4D">
            <w:pPr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 xml:space="preserve">System musi umożliwiać pobieranie obrazów znajdujących się w schowku systemowym bez potrzeby ich uprzedniego zapisania na dysku w postaci pliku.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A6525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A6525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EA6525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WF-686</w:t>
            </w:r>
            <w:r w:rsidRPr="00EA6525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EA6525" w:rsidRDefault="00B84E52" w:rsidP="00C61D4D">
            <w:pPr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System musi umożliwiać ograniczenie praw dostępu do określonych rodzajów dokumentów, zadań, spraw na podstawie nadanych użytkownikowi/grupie uprawnień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A6525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A6525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EA6525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WF-687</w:t>
            </w:r>
            <w:r w:rsidRPr="00EA6525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EA6525" w:rsidRDefault="00B84E52" w:rsidP="00C61D4D">
            <w:pPr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System musi mieć zaimplementowany mechanizm ochrony przed całkowitym usunięciem dokumentów przez osoby inne niż Administrator Procesu.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A6525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EA6525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EA6525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WF-689</w:t>
            </w:r>
            <w:r w:rsidRPr="00EA6525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EA6525" w:rsidRDefault="00B84E52" w:rsidP="00C61D4D">
            <w:pPr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 xml:space="preserve">Zamawiający wymaga aby była możliwość konfiguracji procesów niezależnie od struktury organizacyjnej.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A6525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EA6525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WF-690</w:t>
            </w:r>
            <w:r w:rsidRPr="00EA6525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EA6525" w:rsidRDefault="00B84E52" w:rsidP="00C61D4D">
            <w:pPr>
              <w:rPr>
                <w:sz w:val="20"/>
                <w:szCs w:val="20"/>
              </w:rPr>
            </w:pPr>
            <w:r w:rsidRPr="00EA6525">
              <w:rPr>
                <w:sz w:val="20"/>
                <w:szCs w:val="20"/>
              </w:rPr>
              <w:t>Zamawiający wymaga aby była dostępna obsługa podglądu zadań pracowników podległych (</w:t>
            </w:r>
            <w:proofErr w:type="spellStart"/>
            <w:r w:rsidRPr="00EA6525">
              <w:rPr>
                <w:sz w:val="20"/>
                <w:szCs w:val="20"/>
              </w:rPr>
              <w:t>wg</w:t>
            </w:r>
            <w:proofErr w:type="spellEnd"/>
            <w:r w:rsidRPr="00EA6525">
              <w:rPr>
                <w:sz w:val="20"/>
                <w:szCs w:val="20"/>
              </w:rPr>
              <w:t>. aktualnej na moment podglądu struktury organizacyjnej firmy wykorzystywanej w procesie)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A6525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WF-691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Praca grupowa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WF-693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wersjonowanie dokumentów z opisem historii zmian. Wersjonowanie dotyczy formularzy opisujących dokument jak i załączników. Powinna być możliwość wywołania podglądu zmian między wersjami załącznika wewnątrz edytora tekstu.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WF-694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zablokowanie użycia nieaktualnej wersji dokumentu.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WF-695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podgląd dowolnej wersji historycznej dokumentu.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WF-696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posiadać mechanizm umożliwiający przesłanie dokumentu/sprawy/zadania do akceptacji, weryfikacji i opiniowania przez innych użytkowników Systemu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lastRenderedPageBreak/>
              <w:t>WF-698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umożliwiać łatwą modyfikację obiegu akceptacji dokumentów z użyciem interfejsu  graficznego (projektowanie procesów </w:t>
            </w:r>
            <w:proofErr w:type="spellStart"/>
            <w:r w:rsidRPr="000A2DAC">
              <w:rPr>
                <w:sz w:val="20"/>
                <w:szCs w:val="20"/>
              </w:rPr>
              <w:t>workflow</w:t>
            </w:r>
            <w:proofErr w:type="spellEnd"/>
            <w:r w:rsidRPr="000A2DAC">
              <w:rPr>
                <w:sz w:val="20"/>
                <w:szCs w:val="20"/>
              </w:rPr>
              <w:t xml:space="preserve"> z użyciem schematu blokowego).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WF-699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Modyfikacja definicji  obiegu dokumentu (np. dodanie kolejnego kroku akceptacji) nie może powodować konieczności ponownego uruchomienia obiegu dokumentów – element będący w kroku poprzedzającym kroki dodane powinien być procesowany zgodnie z nową definicją procesu.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umożliwić dodawanie uwag/komentarzy do dokumentu na każdym etapie jego obiegu. System powinien posiadać możliwość przechowywania historii wprowadzanych uwag/komentarzy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WF-701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Proces przepływu pracy musi zapisywać ścieżkę akceptacji i mierzyć czasy podejmowania decyzji i umożliwiać późniejsze raportowanie.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WF-702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Mechanizmy przepływu pracy muszą być wyposażone w system raportowania: </w:t>
            </w:r>
          </w:p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1.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ilości dokumentów w poszczególnych fazach;</w:t>
            </w:r>
          </w:p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2.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ilości zaakceptowanych dokumentów z podziałem na typy dokumentów i osoby;</w:t>
            </w:r>
          </w:p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3.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ilości odrzuconych dokumentów z podziałem na typy dokumentów i osoby;</w:t>
            </w:r>
          </w:p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4.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czasy odpowiedzi na dokument dla poszczególnych użytkowników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być wyposażony w silnik reguł biznesowych pozwalający na  tworzenie szerokiego wachlarza warunków wykorzystanych później do np. wykonania akcji, wpisywania wartości domyślnych, wyboru ścieżki procesu, przypisania osoby do zadania w procesie.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WF-704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Silnik reguł biznesowych powinien posiadać graficzny edytor reguł, pozwalający na tworzenie reguł za pomocą mechanizmu „przeciągnij i upuść”.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Raz stworzone reguły biznesowe mogą być wielokrotnie wykorzystywane w wielu miejscach Systemu.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wskazywać miejsca wykorzystania reguł biznesowych.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WF-707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Tworzenie/edycja dokumentów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współpracować z eksploatowanym przez Zamawiającego pakietem MS Office (wersja minimum 2007) na poziomie przygotowania i edycji dokumentów. System powinien umożliwiać otwarcie dokumentu w MS Office z poziomu Systemu.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WF-709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generowanie dokumentów na podstawie szablonów pism używanych obecnie przez Zamawiającego.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E729E8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29E8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WF-710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tworzenie, przeglądanie, edycję, usuwanie  i drukowanie utworzonych dokumentów przez uprawnione do tego osoby.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E729E8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729E8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WF-711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mieć wbudowane mechanizmy współpracy z edytorem tekstu z dokładnością do śledzenia zmian w dokumencie w taki sposób aby zmiany w pliku były rejestrowane przez system w bazie danych.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WF-712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zapewniać możliwość automatycznego nadawania sygnatury wniosku.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WF-713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z poziomu administratora systemu umożliwiać definiowanie reguł nadawania sygnatury zgodnie z obowiązującymi na Uczelni zasadami.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WF-714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Zarządzanie procesami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lastRenderedPageBreak/>
              <w:t>WF-715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definiowanie, zarządzanie i wykonywanie procesów automatycznie przetwarzających zadania (</w:t>
            </w:r>
            <w:proofErr w:type="spellStart"/>
            <w:r w:rsidRPr="000A2DAC">
              <w:rPr>
                <w:sz w:val="20"/>
                <w:szCs w:val="20"/>
              </w:rPr>
              <w:t>workflow</w:t>
            </w:r>
            <w:proofErr w:type="spellEnd"/>
            <w:r w:rsidRPr="000A2DAC">
              <w:rPr>
                <w:sz w:val="20"/>
                <w:szCs w:val="20"/>
              </w:rPr>
              <w:t>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WF-716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w ramach zarządzania procesami musi umożliwiać wykorzystanie informacji o strukturze organizacyjnej, jednostkach organizacyjnych, pracownikach, ich rolach w systemie do wyznaczania osób odpowiedzialnych za realizację poszczególnych etapów procesu.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9D04B4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D04B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WF-718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umożliwiać ręczne wywoływanie procesów (ad hoc), poprzez </w:t>
            </w:r>
            <w:proofErr w:type="spellStart"/>
            <w:r w:rsidRPr="000A2DAC">
              <w:rPr>
                <w:sz w:val="20"/>
                <w:szCs w:val="20"/>
              </w:rPr>
              <w:t>przydział</w:t>
            </w:r>
            <w:proofErr w:type="spellEnd"/>
            <w:r w:rsidRPr="000A2DAC">
              <w:rPr>
                <w:sz w:val="20"/>
                <w:szCs w:val="20"/>
              </w:rPr>
              <w:t xml:space="preserve"> zadań pracownikom przez osoby do tego uprawnione (np. przez właścicieli  procesów).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9D04B4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D04B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WF-719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umożliwić tworzenie i edycję procesów bez konieczności korzystania z pomocy dostawcy z poziomu uprawnionego użytkownika systemu. Tworzenie procesów powinno odbywać się za pomocą graficznego, intuicyjnego interfejsu, który będzie umożliwiał modyfikowanie logiki zamodelowanych procesów.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9D04B4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D04B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  <w:highlight w:val="yellow"/>
              </w:rPr>
            </w:pPr>
            <w:r w:rsidRPr="00EA6525">
              <w:rPr>
                <w:sz w:val="20"/>
                <w:szCs w:val="20"/>
              </w:rPr>
              <w:t>Modyfikacja obiektów (m.in. kroku, ścieżki, nazwy atrybutu) występujących w procesie musi być propagowana na wszystkie elementy na których występuje obiekt celem minimalizacji pracy operatora systemu. Przykładem zastosowania może być przyjęcie nowego pracownika (obiektu), który przejmuje wszystkie uprawnienia i dokumenty/sprawy/zadania innego pracownika.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A6525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WF-721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udostępniać bazę procedur/procesów odpowiednim użytkownikom, zgodnie ze zdefiniowanymi uprawnieniami.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WF-722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Zarządzanie zadaniami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mieć możliwość definiowania zadań przez uprawnione osoby oraz przekazywanie ich do wykonania podległym pracownikom.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WF-724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osobie tworzącej oraz dekretującej zadanie określanie stopnia ważności, czasu realizacji oraz uwag dotyczących sposobu realizacji zadania.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326CE4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326CE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wykonującemu zadanie określanie postępu realizacji zadania oraz dodanie uwag dotyczących toku wykonywania zadania.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326CE4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326CE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przypisywanie jednej osobie, kilku osobom bądź grupie osób określonych zadań do wykonywania.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326CE4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326CE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WF-727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Użytkownik musi mieć możliwość dodania do zadania dokumentów oraz innych plików z wewnętrznego systemu plików.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326CE4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326CE4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W przypadku zadań generowanych przez predefiniowane procesy system musi informować użytkownika o kolejnych czynnościach, jakie musi wykonać, aby prawidłowo zakończyć realizację zadania.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WF-729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automatycznie powiadamiać osoby wyznaczone do realizacji danego zadania o konieczności podjęcia odpowiednich czynności.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6260DC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6260DC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WF-730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umożliwiać </w:t>
            </w:r>
            <w:proofErr w:type="spellStart"/>
            <w:r w:rsidRPr="000A2DAC">
              <w:rPr>
                <w:sz w:val="20"/>
                <w:szCs w:val="20"/>
              </w:rPr>
              <w:t>przekierowanie</w:t>
            </w:r>
            <w:proofErr w:type="spellEnd"/>
            <w:r w:rsidRPr="000A2DAC">
              <w:rPr>
                <w:sz w:val="20"/>
                <w:szCs w:val="20"/>
              </w:rPr>
              <w:t xml:space="preserve"> zadania do innego wykonawcy (np. w związku z absencją osoby dotychczas realizującej dany etap zadania).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6260DC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6260DC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B0113A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sygnalizować o przekroczeniu terminu realizacji zadań.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WF-733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informować bądź prezentować osoby odpowiedzialne za wykonanie danego zadania oraz przydzielającego to zadanie o zakończeniu realizacji danego zadania.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WF-734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umożliwiać śledzenie procesów, sprawdzenie, na jakim etapie </w:t>
            </w:r>
            <w:r w:rsidRPr="000A2DAC">
              <w:rPr>
                <w:sz w:val="20"/>
                <w:szCs w:val="20"/>
              </w:rPr>
              <w:lastRenderedPageBreak/>
              <w:t>znajduje się realizacja danego zadania.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957AC3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57AC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lastRenderedPageBreak/>
              <w:t>WF-735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sprawdzenie listy zadań do wykonania, przydzielonych określonemu pracownikowi (informacja dotycząca ilości wykonywanych zadań itp.).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957AC3">
              <w:rPr>
                <w:sz w:val="20"/>
                <w:szCs w:val="20"/>
              </w:rPr>
              <w:t>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957AC3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WF-736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posiadać możliwość przeglądania przez przełożonego zadań swoich podwładnych.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E52" w:rsidRDefault="00B84E52" w:rsidP="00B84E52"/>
    <w:p w:rsidR="00B84E52" w:rsidRDefault="00B84E52" w:rsidP="00B84E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2"/>
        <w:gridCol w:w="6427"/>
        <w:gridCol w:w="733"/>
        <w:gridCol w:w="710"/>
      </w:tblGrid>
      <w:tr w:rsidR="00B84E52" w:rsidRPr="001B5970" w:rsidTr="00C61D4D">
        <w:trPr>
          <w:cantSplit/>
          <w:trHeight w:val="1686"/>
          <w:tblHeader/>
        </w:trPr>
        <w:tc>
          <w:tcPr>
            <w:tcW w:w="1342" w:type="dxa"/>
            <w:shd w:val="clear" w:color="000000" w:fill="BFBFBF"/>
            <w:noWrap/>
            <w:vAlign w:val="center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1B5970">
              <w:rPr>
                <w:rFonts w:cs="Arial"/>
                <w:b/>
                <w:bCs/>
                <w:sz w:val="20"/>
                <w:szCs w:val="20"/>
              </w:rPr>
              <w:t>Nr wymagania</w:t>
            </w:r>
          </w:p>
        </w:tc>
        <w:tc>
          <w:tcPr>
            <w:tcW w:w="7686" w:type="dxa"/>
            <w:shd w:val="clear" w:color="000000" w:fill="BFBFBF"/>
            <w:vAlign w:val="center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1B5970">
              <w:rPr>
                <w:rFonts w:cs="Arial"/>
                <w:b/>
                <w:bCs/>
                <w:sz w:val="20"/>
                <w:szCs w:val="20"/>
              </w:rPr>
              <w:t>Opis wymagania</w:t>
            </w:r>
          </w:p>
        </w:tc>
        <w:tc>
          <w:tcPr>
            <w:tcW w:w="804" w:type="dxa"/>
            <w:shd w:val="clear" w:color="000000" w:fill="BFBFBF"/>
            <w:textDirection w:val="tbRl"/>
          </w:tcPr>
          <w:p w:rsidR="00B84E52" w:rsidRPr="001B5970" w:rsidRDefault="00B84E52" w:rsidP="00C61D4D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78AE">
              <w:rPr>
                <w:rFonts w:cstheme="minorHAnsi"/>
                <w:b/>
                <w:bCs/>
                <w:color w:val="000000"/>
              </w:rPr>
              <w:t>Funkcjonalność W/O</w:t>
            </w:r>
          </w:p>
        </w:tc>
        <w:tc>
          <w:tcPr>
            <w:tcW w:w="774" w:type="dxa"/>
            <w:shd w:val="clear" w:color="000000" w:fill="BFBFBF"/>
            <w:textDirection w:val="tbRl"/>
            <w:vAlign w:val="center"/>
          </w:tcPr>
          <w:p w:rsidR="00B84E52" w:rsidRPr="008D78AE" w:rsidRDefault="00B84E52" w:rsidP="00C61D4D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</w:rPr>
              <w:t>Spełnia: T/N</w:t>
            </w: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WT-1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Planowane środowisko Systemu pracować powinno na zasobach </w:t>
            </w:r>
            <w:proofErr w:type="spellStart"/>
            <w:r w:rsidRPr="001B5970">
              <w:rPr>
                <w:sz w:val="20"/>
                <w:szCs w:val="20"/>
              </w:rPr>
              <w:t>zwirtualizowanych</w:t>
            </w:r>
            <w:proofErr w:type="spellEnd"/>
            <w:r w:rsidRPr="001B5970">
              <w:rPr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WT-2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System portalowy musi być zbudowany w oparciu o architekturę trójwarstwową (warstwa prezentacji, warstwa logiki, warstwa bazy danych).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WT-3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System portalowy musi być zbudowany w oparciu o serwer aplikacyjny oraz o serwer bazy danych, przy czym oba te serwery muszą być uruchomione na oddzielnych maszynach.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WT-4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System musi wspierać i działać na systemie operacyjnym Linux </w:t>
            </w:r>
            <w:proofErr w:type="spellStart"/>
            <w:r w:rsidRPr="001B5970">
              <w:rPr>
                <w:sz w:val="20"/>
                <w:szCs w:val="20"/>
              </w:rPr>
              <w:t>Debian</w:t>
            </w:r>
            <w:proofErr w:type="spellEnd"/>
            <w:r w:rsidRPr="001B5970">
              <w:rPr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WT-5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System musi działać w oparciu o serwer http Apache lub NGINX.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8E1569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WT-6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System musi wspierać i działać </w:t>
            </w:r>
            <w:r>
              <w:rPr>
                <w:sz w:val="20"/>
                <w:szCs w:val="20"/>
              </w:rPr>
              <w:t xml:space="preserve">przynajmniej </w:t>
            </w:r>
            <w:r w:rsidRPr="001B5970">
              <w:rPr>
                <w:sz w:val="20"/>
                <w:szCs w:val="20"/>
              </w:rPr>
              <w:t>na poniższych bazach danych:</w:t>
            </w:r>
          </w:p>
          <w:p w:rsidR="00B84E52" w:rsidRPr="008E1569" w:rsidRDefault="00B84E52" w:rsidP="00C61D4D">
            <w:pPr>
              <w:ind w:left="720" w:hanging="360"/>
              <w:rPr>
                <w:sz w:val="20"/>
                <w:szCs w:val="20"/>
                <w:lang w:val="en-GB"/>
              </w:rPr>
            </w:pPr>
            <w:r w:rsidRPr="008E1569">
              <w:rPr>
                <w:sz w:val="20"/>
                <w:szCs w:val="20"/>
                <w:lang w:val="en-GB"/>
              </w:rPr>
              <w:t>1.</w:t>
            </w:r>
            <w:r w:rsidRPr="008E1569">
              <w:rPr>
                <w:sz w:val="20"/>
                <w:szCs w:val="20"/>
                <w:lang w:val="en-GB"/>
              </w:rPr>
              <w:tab/>
            </w:r>
            <w:proofErr w:type="spellStart"/>
            <w:r w:rsidRPr="008E1569">
              <w:rPr>
                <w:sz w:val="20"/>
                <w:szCs w:val="20"/>
                <w:lang w:val="en-GB"/>
              </w:rPr>
              <w:t>MariaDB</w:t>
            </w:r>
            <w:proofErr w:type="spellEnd"/>
            <w:r w:rsidRPr="008E1569">
              <w:rPr>
                <w:sz w:val="20"/>
                <w:szCs w:val="20"/>
                <w:lang w:val="en-GB"/>
              </w:rPr>
              <w:t>,</w:t>
            </w:r>
          </w:p>
          <w:p w:rsidR="00B84E52" w:rsidRPr="008E1569" w:rsidRDefault="00B84E52" w:rsidP="00C61D4D">
            <w:pPr>
              <w:ind w:left="720" w:hanging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8E1569">
              <w:rPr>
                <w:sz w:val="20"/>
                <w:szCs w:val="20"/>
                <w:lang w:val="en-GB"/>
              </w:rPr>
              <w:t>.</w:t>
            </w:r>
            <w:r w:rsidRPr="008E1569">
              <w:rPr>
                <w:sz w:val="20"/>
                <w:szCs w:val="20"/>
                <w:lang w:val="en-GB"/>
              </w:rPr>
              <w:tab/>
              <w:t>MS SQL Server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WT-8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Wszystkie funkcjonalności systemu i zarządzanie nim muszą być możliwe z poziomu przeglądarki internetowej, bez konieczności instalacji dodatkowego oprogramowania.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WT-9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System musi być wersjonowany. Wszystkie prace wdrożeniowe oraz modyfikacje plików źródłowych muszą być wersjonowanie i przetrzymywane na repozytorium (Git lub SVN), do których Zamawiający będzie miał dostęp.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BD7DBA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BD7DBA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WT-14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Instalacja nowych modułów musi odbywać się bez konieczności wyłączenie / przestoju w funkcjonowaniu </w:t>
            </w:r>
            <w:proofErr w:type="spellStart"/>
            <w:r w:rsidRPr="001B5970">
              <w:rPr>
                <w:sz w:val="20"/>
                <w:szCs w:val="20"/>
              </w:rPr>
              <w:t>multi</w:t>
            </w:r>
            <w:proofErr w:type="spellEnd"/>
            <w:r w:rsidRPr="001B5970">
              <w:rPr>
                <w:sz w:val="20"/>
                <w:szCs w:val="20"/>
              </w:rPr>
              <w:t xml:space="preserve"> portalu.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BD7DBA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BD7DBA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WT-15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System powinien być wykonany w technologii PHP &gt;= 5.6.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auto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WT-17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auto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System powinien wykorzystywać narzędzie </w:t>
            </w:r>
            <w:proofErr w:type="spellStart"/>
            <w:r w:rsidRPr="001B5970">
              <w:rPr>
                <w:sz w:val="20"/>
                <w:szCs w:val="20"/>
              </w:rPr>
              <w:t>Solr</w:t>
            </w:r>
            <w:proofErr w:type="spellEnd"/>
            <w:r w:rsidRPr="001B5970">
              <w:rPr>
                <w:sz w:val="20"/>
                <w:szCs w:val="20"/>
              </w:rPr>
              <w:t xml:space="preserve"> do wsparcia mechanizmów wyszukiwania.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000000" w:fill="BFBFBF"/>
            <w:noWrap/>
          </w:tcPr>
          <w:p w:rsidR="00B84E52" w:rsidRPr="001B5970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WT-18</w:t>
            </w:r>
            <w:r w:rsidRPr="001B5970">
              <w:rPr>
                <w:b/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000000" w:fill="BFBFBF"/>
            <w:hideMark/>
          </w:tcPr>
          <w:p w:rsidR="00B84E52" w:rsidRPr="001B5970" w:rsidRDefault="00B84E52" w:rsidP="00C61D4D">
            <w:pPr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Standardy</w:t>
            </w:r>
          </w:p>
        </w:tc>
        <w:tc>
          <w:tcPr>
            <w:tcW w:w="804" w:type="dxa"/>
            <w:shd w:val="clear" w:color="000000" w:fill="BFBF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000000" w:fill="BFBF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000000" w:fill="BFBFBF"/>
            <w:noWrap/>
          </w:tcPr>
          <w:p w:rsidR="00B84E52" w:rsidRPr="001B5970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WT-19</w:t>
            </w:r>
            <w:r w:rsidRPr="001B5970">
              <w:rPr>
                <w:b/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000000" w:fill="BFBFBF"/>
          </w:tcPr>
          <w:p w:rsidR="00B84E52" w:rsidRPr="001B5970" w:rsidRDefault="00B84E52" w:rsidP="00C61D4D">
            <w:pPr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W3C</w:t>
            </w:r>
          </w:p>
        </w:tc>
        <w:tc>
          <w:tcPr>
            <w:tcW w:w="804" w:type="dxa"/>
            <w:shd w:val="clear" w:color="000000" w:fill="BFBF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000000" w:fill="BFBF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504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WT-20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hideMark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System portalowy musi zostać przygotowany w oparciu o otwarte standardy W3C, zgodnie z najnowszymi trendami i możliwościami jakie daje język HTML 5 oraz zastosowanie CSS 3. 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554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WT-21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hideMark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Poprawność kodu HTML serwisu musi zostać zweryfikowana za pomocą </w:t>
            </w:r>
            <w:proofErr w:type="spellStart"/>
            <w:r w:rsidRPr="001B5970">
              <w:rPr>
                <w:sz w:val="20"/>
                <w:szCs w:val="20"/>
              </w:rPr>
              <w:t>walidatorów</w:t>
            </w:r>
            <w:proofErr w:type="spellEnd"/>
            <w:r w:rsidRPr="001B5970">
              <w:rPr>
                <w:sz w:val="20"/>
                <w:szCs w:val="20"/>
              </w:rPr>
              <w:t xml:space="preserve"> W3C, co przyszły Wykonawca potwierdzi stosownym raportem.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00"/>
        </w:trPr>
        <w:tc>
          <w:tcPr>
            <w:tcW w:w="1342" w:type="dxa"/>
            <w:shd w:val="clear" w:color="auto" w:fill="BFBFBF" w:themeFill="background1" w:themeFillShade="BF"/>
            <w:noWrap/>
          </w:tcPr>
          <w:p w:rsidR="00B84E52" w:rsidRPr="001B5970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WT-22</w:t>
            </w:r>
            <w:r w:rsidRPr="001B5970">
              <w:rPr>
                <w:b/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BFBFBF" w:themeFill="background1" w:themeFillShade="BF"/>
            <w:hideMark/>
          </w:tcPr>
          <w:p w:rsidR="00B84E52" w:rsidRPr="001B5970" w:rsidRDefault="00B84E52" w:rsidP="00C61D4D">
            <w:pPr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WCAG 2.0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338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WT-23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  <w:hideMark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Serwis internetowy ma być dostępny dla osób z niepełnosprawnością. W </w:t>
            </w:r>
            <w:r w:rsidRPr="001B5970">
              <w:rPr>
                <w:sz w:val="20"/>
                <w:szCs w:val="20"/>
              </w:rPr>
              <w:lastRenderedPageBreak/>
              <w:t xml:space="preserve">związku z tym musi być zgodny ze wszystkimi wytycznymi WCAG 2.0 zawartymi w załączniku nr 4 do Rozporządzenia Rady Ministrów z dnia 12 kwietnia 2012 w sprawie Krajowych Ram </w:t>
            </w:r>
            <w:proofErr w:type="spellStart"/>
            <w:r w:rsidRPr="001B5970">
              <w:rPr>
                <w:sz w:val="20"/>
                <w:szCs w:val="20"/>
              </w:rPr>
              <w:t>Interoperacyjności</w:t>
            </w:r>
            <w:proofErr w:type="spellEnd"/>
            <w:r w:rsidRPr="001B5970">
              <w:rPr>
                <w:sz w:val="20"/>
                <w:szCs w:val="20"/>
              </w:rPr>
              <w:t>, minimalnych wymagań dla rejestrów publicznych i wymiany informacji w postaci elektronicznej oraz minimalnych wymagań dla systemów teleinformatycznych (</w:t>
            </w:r>
            <w:proofErr w:type="spellStart"/>
            <w:r w:rsidRPr="001B5970">
              <w:rPr>
                <w:sz w:val="20"/>
                <w:szCs w:val="20"/>
              </w:rPr>
              <w:t>Dz.U</w:t>
            </w:r>
            <w:proofErr w:type="spellEnd"/>
            <w:r w:rsidRPr="001B5970">
              <w:rPr>
                <w:sz w:val="20"/>
                <w:szCs w:val="20"/>
              </w:rPr>
              <w:t>. z 16 maja 2012 poz. 526).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DB0B61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774" w:type="dxa"/>
          </w:tcPr>
          <w:p w:rsidR="00B84E52" w:rsidRPr="00DB0B6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569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lastRenderedPageBreak/>
              <w:t>WT-24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 szczególności przyszły Wykonawca musi uwzględnić poniższe elementy wytycznych WCAG 2.0:</w:t>
            </w:r>
          </w:p>
          <w:p w:rsidR="00B84E52" w:rsidRPr="001B5970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1.</w:t>
            </w:r>
            <w:r w:rsidRPr="001B5970">
              <w:rPr>
                <w:sz w:val="20"/>
                <w:szCs w:val="20"/>
              </w:rPr>
              <w:tab/>
              <w:t>odpowiednią jakość czcionki,</w:t>
            </w:r>
          </w:p>
          <w:p w:rsidR="00B84E52" w:rsidRPr="001B5970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2.</w:t>
            </w:r>
            <w:r w:rsidRPr="001B5970">
              <w:rPr>
                <w:sz w:val="20"/>
                <w:szCs w:val="20"/>
              </w:rPr>
              <w:tab/>
              <w:t xml:space="preserve">kontrast pomiędzy elementami i tłem, </w:t>
            </w:r>
          </w:p>
          <w:p w:rsidR="00B84E52" w:rsidRPr="001B5970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3.</w:t>
            </w:r>
            <w:r w:rsidRPr="001B5970">
              <w:rPr>
                <w:sz w:val="20"/>
                <w:szCs w:val="20"/>
              </w:rPr>
              <w:tab/>
              <w:t xml:space="preserve">opisy elementów graficznych, audio i video, </w:t>
            </w:r>
          </w:p>
          <w:p w:rsidR="00B84E52" w:rsidRPr="001B5970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4.</w:t>
            </w:r>
            <w:r w:rsidRPr="001B5970">
              <w:rPr>
                <w:sz w:val="20"/>
                <w:szCs w:val="20"/>
              </w:rPr>
              <w:tab/>
              <w:t>opisy pól formularz i wyszukiwarek,</w:t>
            </w:r>
          </w:p>
          <w:p w:rsidR="00B84E52" w:rsidRPr="001B5970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5.</w:t>
            </w:r>
            <w:r w:rsidRPr="001B5970">
              <w:rPr>
                <w:sz w:val="20"/>
                <w:szCs w:val="20"/>
              </w:rPr>
              <w:tab/>
              <w:t>poprawność kodu źródłowego.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DB0B61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DB0B6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564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WT-25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 przypadku wersji kontrastowej, zgodnie z wytycznymi WCAG, minimalny kontrast pomiędzy kolorem tekstu a tłem powinien wynosić przynajmniej 7:1 (stosunek składowych luminacji dwóch kolorów, wyliczany na podstawie składowych RGB), co należy uwzględnić przy projektowaniu grafik systemu.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DB0B61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DB0B6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277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WT-26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Strona musi zostać sprawdzona </w:t>
            </w:r>
            <w:proofErr w:type="spellStart"/>
            <w:r w:rsidRPr="001B5970">
              <w:rPr>
                <w:sz w:val="20"/>
                <w:szCs w:val="20"/>
              </w:rPr>
              <w:t>walidatorem</w:t>
            </w:r>
            <w:proofErr w:type="spellEnd"/>
            <w:r w:rsidRPr="001B5970">
              <w:rPr>
                <w:sz w:val="20"/>
                <w:szCs w:val="20"/>
              </w:rPr>
              <w:t xml:space="preserve"> pod kątem wdrożenia wytycznych WCAG, na co przyszły Wykonawca przygotuje dokumentację.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DB0B61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DB0B6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226"/>
        </w:trPr>
        <w:tc>
          <w:tcPr>
            <w:tcW w:w="1342" w:type="dxa"/>
            <w:shd w:val="clear" w:color="auto" w:fill="BFBFBF" w:themeFill="background1" w:themeFillShade="BF"/>
            <w:noWrap/>
          </w:tcPr>
          <w:p w:rsidR="00B84E52" w:rsidRPr="001B5970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WT-27</w:t>
            </w:r>
            <w:r w:rsidRPr="001B5970">
              <w:rPr>
                <w:b/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BFBFBF" w:themeFill="background1" w:themeFillShade="BF"/>
          </w:tcPr>
          <w:p w:rsidR="00B84E52" w:rsidRPr="001B5970" w:rsidRDefault="00B84E52" w:rsidP="00C61D4D">
            <w:pPr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Kodowanie strony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276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WT-28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Strona musi zapewnić kodowanie znaków w postaci </w:t>
            </w:r>
            <w:proofErr w:type="spellStart"/>
            <w:r w:rsidRPr="001B5970">
              <w:rPr>
                <w:sz w:val="20"/>
                <w:szCs w:val="20"/>
              </w:rPr>
              <w:t>Unicode</w:t>
            </w:r>
            <w:proofErr w:type="spellEnd"/>
            <w:r w:rsidRPr="001B5970">
              <w:rPr>
                <w:sz w:val="20"/>
                <w:szCs w:val="20"/>
              </w:rPr>
              <w:t xml:space="preserve"> UTF-8.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276"/>
        </w:trPr>
        <w:tc>
          <w:tcPr>
            <w:tcW w:w="1342" w:type="dxa"/>
            <w:shd w:val="clear" w:color="auto" w:fill="BFBFBF" w:themeFill="background1" w:themeFillShade="BF"/>
            <w:noWrap/>
          </w:tcPr>
          <w:p w:rsidR="00B84E52" w:rsidRPr="001B5970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1B5970">
              <w:rPr>
                <w:b/>
                <w:sz w:val="20"/>
                <w:szCs w:val="20"/>
              </w:rPr>
              <w:t>WT-32</w:t>
            </w:r>
            <w:r w:rsidRPr="001B5970">
              <w:rPr>
                <w:b/>
                <w:sz w:val="20"/>
                <w:szCs w:val="20"/>
              </w:rPr>
              <w:tab/>
            </w:r>
          </w:p>
        </w:tc>
        <w:tc>
          <w:tcPr>
            <w:tcW w:w="7686" w:type="dxa"/>
            <w:shd w:val="clear" w:color="auto" w:fill="BFBFBF" w:themeFill="background1" w:themeFillShade="BF"/>
          </w:tcPr>
          <w:p w:rsidR="00B84E52" w:rsidRPr="001B5970" w:rsidRDefault="00B84E52" w:rsidP="00C61D4D">
            <w:pPr>
              <w:rPr>
                <w:b/>
                <w:sz w:val="20"/>
                <w:szCs w:val="20"/>
              </w:rPr>
            </w:pPr>
            <w:proofErr w:type="spellStart"/>
            <w:r w:rsidRPr="001B5970">
              <w:rPr>
                <w:b/>
                <w:sz w:val="20"/>
                <w:szCs w:val="20"/>
              </w:rPr>
              <w:t>Responsywność</w:t>
            </w:r>
            <w:proofErr w:type="spellEnd"/>
            <w:r w:rsidRPr="001B5970">
              <w:rPr>
                <w:b/>
                <w:sz w:val="20"/>
                <w:szCs w:val="20"/>
              </w:rPr>
              <w:t xml:space="preserve"> systemu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B84E52" w:rsidRPr="001B5970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276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WT-33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Serwis musi być zaprojektowany i wykonany przy wykorzystaniu zasad RWD (ang. </w:t>
            </w:r>
            <w:proofErr w:type="spellStart"/>
            <w:r w:rsidRPr="001B5970">
              <w:rPr>
                <w:sz w:val="20"/>
                <w:szCs w:val="20"/>
              </w:rPr>
              <w:t>Responsive</w:t>
            </w:r>
            <w:proofErr w:type="spellEnd"/>
            <w:r w:rsidRPr="001B5970">
              <w:rPr>
                <w:sz w:val="20"/>
                <w:szCs w:val="20"/>
              </w:rPr>
              <w:t xml:space="preserve"> Web Design). Ponieważ witryny będą funkcjonowały w obrębie jednej domeny, ich wygląd musi się zmieniać w zależności od szerokości okna przeglądarki (rozdzielczości urządzenia) na jakim są przeglądane. 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501307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501307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276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WT-34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Skalująca się grafika musi być zorientowana na dotyk dla urządzeń typu </w:t>
            </w:r>
            <w:proofErr w:type="spellStart"/>
            <w:r w:rsidRPr="001B5970">
              <w:rPr>
                <w:sz w:val="20"/>
                <w:szCs w:val="20"/>
              </w:rPr>
              <w:t>smartfon</w:t>
            </w:r>
            <w:proofErr w:type="spellEnd"/>
            <w:r w:rsidRPr="001B5970">
              <w:rPr>
                <w:sz w:val="20"/>
                <w:szCs w:val="20"/>
              </w:rPr>
              <w:t xml:space="preserve"> lub tablet.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501307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501307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276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WT-35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Wraz ze zmianą wielkości okna przeglądarki grafika strony musi się skalować. Strony portali muszą być prawidłowo wyświetlane niezależnie od ustawionych rozdzielczości i wielkości okna w przeglądarce, wszystkie treści mają być czytelne, bez nakładania się tekstu lub jego obcinania. Wygląd strony musi być dostosowany do rozdzielczości ekranu, na którym strona jest przeglądana.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501307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501307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1B5970" w:rsidTr="00C61D4D">
        <w:trPr>
          <w:trHeight w:val="276"/>
        </w:trPr>
        <w:tc>
          <w:tcPr>
            <w:tcW w:w="1342" w:type="dxa"/>
            <w:noWrap/>
          </w:tcPr>
          <w:p w:rsidR="00B84E52" w:rsidRPr="001B5970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>WT-36</w:t>
            </w:r>
            <w:r w:rsidRPr="001B5970">
              <w:rPr>
                <w:sz w:val="20"/>
                <w:szCs w:val="20"/>
              </w:rPr>
              <w:tab/>
            </w:r>
          </w:p>
        </w:tc>
        <w:tc>
          <w:tcPr>
            <w:tcW w:w="7686" w:type="dxa"/>
          </w:tcPr>
          <w:p w:rsidR="00B84E52" w:rsidRPr="001B5970" w:rsidRDefault="00B84E52" w:rsidP="00C61D4D">
            <w:pPr>
              <w:rPr>
                <w:sz w:val="20"/>
                <w:szCs w:val="20"/>
              </w:rPr>
            </w:pPr>
            <w:r w:rsidRPr="001B5970">
              <w:rPr>
                <w:sz w:val="20"/>
                <w:szCs w:val="20"/>
              </w:rPr>
              <w:t xml:space="preserve">Serwis musi reagować na tzw. </w:t>
            </w:r>
            <w:proofErr w:type="spellStart"/>
            <w:r w:rsidRPr="001B5970">
              <w:rPr>
                <w:sz w:val="20"/>
                <w:szCs w:val="20"/>
              </w:rPr>
              <w:t>breakpoints</w:t>
            </w:r>
            <w:proofErr w:type="spellEnd"/>
            <w:r w:rsidRPr="001B5970">
              <w:rPr>
                <w:sz w:val="20"/>
                <w:szCs w:val="20"/>
              </w:rPr>
              <w:t>, czyli punkty "graniczne", dla których występują zamiany na stronie. Zmienić może się zarówno układ witryny, elementy graficzne (mogą zniknąć bądź dopasować się szerokością i wysokością), ilość elementów na stronie czy system nawigacyjny, itd.</w:t>
            </w:r>
          </w:p>
        </w:tc>
        <w:tc>
          <w:tcPr>
            <w:tcW w:w="804" w:type="dxa"/>
          </w:tcPr>
          <w:p w:rsidR="00B84E52" w:rsidRPr="001B5970" w:rsidRDefault="00B84E52" w:rsidP="00C61D4D">
            <w:pPr>
              <w:jc w:val="center"/>
              <w:rPr>
                <w:sz w:val="20"/>
                <w:szCs w:val="20"/>
              </w:rPr>
            </w:pPr>
            <w:r w:rsidRPr="00501307">
              <w:rPr>
                <w:sz w:val="20"/>
                <w:szCs w:val="20"/>
              </w:rPr>
              <w:t>W</w:t>
            </w:r>
          </w:p>
        </w:tc>
        <w:tc>
          <w:tcPr>
            <w:tcW w:w="774" w:type="dxa"/>
          </w:tcPr>
          <w:p w:rsidR="00B84E52" w:rsidRPr="00501307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E52" w:rsidRDefault="00B84E52" w:rsidP="00B84E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2"/>
        <w:gridCol w:w="6434"/>
        <w:gridCol w:w="730"/>
        <w:gridCol w:w="706"/>
      </w:tblGrid>
      <w:tr w:rsidR="00B84E52" w:rsidRPr="000A2DAC" w:rsidTr="00C61D4D">
        <w:trPr>
          <w:cantSplit/>
          <w:trHeight w:val="1437"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84E52" w:rsidRPr="00E2107B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0A2DAC">
              <w:rPr>
                <w:rFonts w:cs="Arial"/>
                <w:b/>
                <w:bCs/>
                <w:sz w:val="20"/>
                <w:szCs w:val="20"/>
              </w:rPr>
              <w:lastRenderedPageBreak/>
              <w:t>Nr wymagania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  <w:r w:rsidRPr="000A2DAC">
              <w:rPr>
                <w:rFonts w:cs="Arial"/>
                <w:b/>
                <w:bCs/>
                <w:sz w:val="20"/>
                <w:szCs w:val="20"/>
              </w:rPr>
              <w:t>Opis wymagania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tbRl"/>
          </w:tcPr>
          <w:p w:rsidR="00B84E52" w:rsidRPr="000A2DAC" w:rsidRDefault="00B84E52" w:rsidP="00C61D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78AE">
              <w:rPr>
                <w:rFonts w:cstheme="minorHAnsi"/>
                <w:b/>
                <w:bCs/>
                <w:color w:val="000000"/>
              </w:rPr>
              <w:t>Funkcjonalność W/O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tbRl"/>
            <w:vAlign w:val="center"/>
          </w:tcPr>
          <w:p w:rsidR="00B84E52" w:rsidRPr="008D78AE" w:rsidRDefault="00B84E52" w:rsidP="00C61D4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</w:rPr>
              <w:t>Spełnia: T/N</w:t>
            </w: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WT-45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System elektronicznego Obiegu Dokumentów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WT-46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być wykonany w technologii trójwarstwowej (warstwa prezentacji/warstwa logiki biznesowej/warstwa bazy danych) nie wymagającej instalacji komponentów na stacji roboczej użytkowników, a dane powinny być przechowywane w modelu relacyjnym z wykorzystaniem transakcyjnego serwera bazy danych.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284D4B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84D4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WT-47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Rozwiązanie musi posiadać własny silnik </w:t>
            </w:r>
            <w:proofErr w:type="spellStart"/>
            <w:r w:rsidRPr="000A2DAC">
              <w:rPr>
                <w:sz w:val="20"/>
                <w:szCs w:val="20"/>
              </w:rPr>
              <w:t>workflow</w:t>
            </w:r>
            <w:proofErr w:type="spellEnd"/>
            <w:r w:rsidRPr="000A2DAC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284D4B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84D4B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WT-48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proofErr w:type="spellStart"/>
            <w:r w:rsidRPr="000A2DAC">
              <w:rPr>
                <w:sz w:val="20"/>
                <w:szCs w:val="20"/>
              </w:rPr>
              <w:t>Metadane</w:t>
            </w:r>
            <w:proofErr w:type="spellEnd"/>
            <w:r w:rsidRPr="000A2DAC">
              <w:rPr>
                <w:sz w:val="20"/>
                <w:szCs w:val="20"/>
              </w:rPr>
              <w:t xml:space="preserve"> opisujące obiegi i konfigurację procesów, oraz dane zbierane w formularzach uzupełnianych przez użytkowników (np. dane opisujące wnioski, dokumenty) muszą być składowane w dedykowanej bazie danych systemu, działającej na silniku transakcyjnej  bazy danych.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  <w:p w:rsidR="00B84E52" w:rsidRPr="00117A5E" w:rsidRDefault="00B84E52" w:rsidP="00C61D4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WT-49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Załączniki (np. </w:t>
            </w:r>
            <w:proofErr w:type="spellStart"/>
            <w:r w:rsidRPr="000A2DAC">
              <w:rPr>
                <w:sz w:val="20"/>
                <w:szCs w:val="20"/>
              </w:rPr>
              <w:t>skany</w:t>
            </w:r>
            <w:proofErr w:type="spellEnd"/>
            <w:r w:rsidRPr="000A2DAC">
              <w:rPr>
                <w:sz w:val="20"/>
                <w:szCs w:val="20"/>
              </w:rPr>
              <w:t xml:space="preserve"> dokumentów) muszą być składowane w podstawowej bazie danych lub niezależnych bazach danych załączników.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WT-50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Baza załączników może być stworzona dla każdego procesu osobno.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WT-56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Wymagana jest autoryzacja użytkowników w oparciu o login domenowy usługi katalogów (tzw. </w:t>
            </w:r>
            <w:proofErr w:type="spellStart"/>
            <w:r w:rsidRPr="000A2DAC">
              <w:rPr>
                <w:sz w:val="20"/>
                <w:szCs w:val="20"/>
              </w:rPr>
              <w:t>single-sign-on</w:t>
            </w:r>
            <w:proofErr w:type="spellEnd"/>
            <w:r w:rsidRPr="000A2DAC">
              <w:rPr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BC28F9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C28F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WT-57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Wymagana jest możliwość wykorzystania w systemie grup  na potrzeby przypisywania zadań i zarządzania dostępami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BC28F9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BC28F9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WT-58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Interfejs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WT-59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posiadać graficzny interfejs do projektowania i edycji obiegów i procesów (metoda przeciągnij i upuść) w języku polskim.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D02C21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D02C2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WT-60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Podstawowy interfejs użytkownika musi stanowić zestaw stron dostępny przez przeglądarkę internetową: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1.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system musi wykorzystywać bezpieczny protokół transmisji/szyfrowanie połączeń (SSL z kluczem co najmniej 256 bitów, lub równoważny),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2.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zapewniać wsparcie co najmniej dla przeglądarki internetowej: Microsoft Internet Explorer 11 lub nowszej,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3.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zapewnienie jednakowego, lub zbliżonego wyświetlania wszystkich elementów we wspieranych przeglądarkach.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D02C21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D02C2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WT-61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obsługiwać interfejs mobilny dla urządzeń opartych o </w:t>
            </w:r>
            <w:proofErr w:type="spellStart"/>
            <w:r w:rsidRPr="000A2DAC">
              <w:rPr>
                <w:sz w:val="20"/>
                <w:szCs w:val="20"/>
              </w:rPr>
              <w:t>iOS</w:t>
            </w:r>
            <w:proofErr w:type="spellEnd"/>
            <w:r w:rsidRPr="000A2DAC">
              <w:rPr>
                <w:sz w:val="20"/>
                <w:szCs w:val="20"/>
              </w:rPr>
              <w:t xml:space="preserve"> (</w:t>
            </w:r>
            <w:proofErr w:type="spellStart"/>
            <w:r w:rsidRPr="000A2DAC">
              <w:rPr>
                <w:sz w:val="20"/>
                <w:szCs w:val="20"/>
              </w:rPr>
              <w:t>iPhone</w:t>
            </w:r>
            <w:proofErr w:type="spellEnd"/>
            <w:r w:rsidRPr="000A2DAC">
              <w:rPr>
                <w:sz w:val="20"/>
                <w:szCs w:val="20"/>
              </w:rPr>
              <w:t xml:space="preserve">, </w:t>
            </w:r>
            <w:proofErr w:type="spellStart"/>
            <w:r w:rsidRPr="000A2DAC">
              <w:rPr>
                <w:sz w:val="20"/>
                <w:szCs w:val="20"/>
              </w:rPr>
              <w:t>iPad</w:t>
            </w:r>
            <w:proofErr w:type="spellEnd"/>
            <w:r w:rsidRPr="000A2DAC">
              <w:rPr>
                <w:sz w:val="20"/>
                <w:szCs w:val="20"/>
              </w:rPr>
              <w:t xml:space="preserve">), Android oraz Windows </w:t>
            </w:r>
            <w:proofErr w:type="spellStart"/>
            <w:r w:rsidRPr="000A2DAC">
              <w:rPr>
                <w:sz w:val="20"/>
                <w:szCs w:val="20"/>
              </w:rPr>
              <w:t>Phone</w:t>
            </w:r>
            <w:proofErr w:type="spellEnd"/>
            <w:r w:rsidRPr="000A2DAC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WT-62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posiadać następujące wbudowane interfejsy: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1.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 xml:space="preserve">Microsoft Exchange Server w wersji 2007 lub wyższej: wpisy w kalendarzu, zadania, </w:t>
            </w:r>
            <w:proofErr w:type="spellStart"/>
            <w:r w:rsidRPr="00443BE7">
              <w:rPr>
                <w:sz w:val="20"/>
                <w:szCs w:val="20"/>
              </w:rPr>
              <w:t>autoodpowiedzi</w:t>
            </w:r>
            <w:proofErr w:type="spellEnd"/>
            <w:r w:rsidRPr="00443BE7">
              <w:rPr>
                <w:sz w:val="20"/>
                <w:szCs w:val="20"/>
              </w:rPr>
              <w:t>: poza biurem, monitorowanie skrzynek pocztowych.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2.</w:t>
            </w:r>
            <w:r w:rsidRPr="000A2DAC">
              <w:rPr>
                <w:sz w:val="20"/>
                <w:szCs w:val="20"/>
              </w:rPr>
              <w:tab/>
            </w:r>
            <w:proofErr w:type="spellStart"/>
            <w:r w:rsidRPr="00443BE7">
              <w:rPr>
                <w:sz w:val="20"/>
                <w:szCs w:val="20"/>
              </w:rPr>
              <w:t>Lync</w:t>
            </w:r>
            <w:proofErr w:type="spellEnd"/>
            <w:r w:rsidRPr="00443BE7">
              <w:rPr>
                <w:sz w:val="20"/>
                <w:szCs w:val="20"/>
              </w:rPr>
              <w:t xml:space="preserve"> / </w:t>
            </w:r>
            <w:proofErr w:type="spellStart"/>
            <w:r w:rsidRPr="00443BE7">
              <w:rPr>
                <w:sz w:val="20"/>
                <w:szCs w:val="20"/>
              </w:rPr>
              <w:t>Skype</w:t>
            </w:r>
            <w:proofErr w:type="spellEnd"/>
            <w:r w:rsidRPr="00443BE7">
              <w:rPr>
                <w:sz w:val="20"/>
                <w:szCs w:val="20"/>
              </w:rPr>
              <w:t xml:space="preserve"> for Business: przesyłanie wiadomości IM, prezentacja dostępności użytkowników (balonik informacyjny ).</w:t>
            </w:r>
          </w:p>
          <w:p w:rsidR="00B84E52" w:rsidRPr="00443BE7" w:rsidRDefault="00B84E52" w:rsidP="00C61D4D">
            <w:pPr>
              <w:ind w:left="72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3.</w:t>
            </w:r>
            <w:r w:rsidRPr="000A2DAC">
              <w:rPr>
                <w:sz w:val="20"/>
                <w:szCs w:val="20"/>
              </w:rPr>
              <w:tab/>
            </w:r>
            <w:proofErr w:type="spellStart"/>
            <w:r w:rsidRPr="00443BE7">
              <w:rPr>
                <w:sz w:val="20"/>
                <w:szCs w:val="20"/>
              </w:rPr>
              <w:t>Active</w:t>
            </w:r>
            <w:proofErr w:type="spellEnd"/>
            <w:r w:rsidRPr="00443BE7">
              <w:rPr>
                <w:sz w:val="20"/>
                <w:szCs w:val="20"/>
              </w:rPr>
              <w:t xml:space="preserve"> </w:t>
            </w:r>
            <w:proofErr w:type="spellStart"/>
            <w:r w:rsidRPr="00443BE7">
              <w:rPr>
                <w:sz w:val="20"/>
                <w:szCs w:val="20"/>
              </w:rPr>
              <w:t>Directory</w:t>
            </w:r>
            <w:proofErr w:type="spellEnd"/>
            <w:r w:rsidRPr="00443BE7">
              <w:rPr>
                <w:sz w:val="20"/>
                <w:szCs w:val="20"/>
              </w:rPr>
              <w:t>: możliwość definiowania zapytań LDAP, zakładania i blokowania kont domenowych, przydzielania kont do grup domenowych.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WT-63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być przyjazny dla użytkowników, posiadać polskojęzyczny </w:t>
            </w:r>
            <w:r w:rsidRPr="000A2DAC">
              <w:rPr>
                <w:sz w:val="20"/>
                <w:szCs w:val="20"/>
              </w:rPr>
              <w:lastRenderedPageBreak/>
              <w:t>interfejs użytkownika oraz administratora, zapewniający intuicyjną obsługę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lastRenderedPageBreak/>
              <w:t>WT-64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umożliwić zdefiniowanie tłumaczeń dla tworzonych obiegów o aplikacji. Powinno być możliwe zdefiniowanie ich dla nazw atrybutów, kroków oraz ścieżek przejścia.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WT-65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umożliwić opisanie na każdym kroku obiegu instrukcji stanowiskowej dla użytkownika.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WT-66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Skalowalność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WT-68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Warstwa prezentacji danych, warstwa logiki aplikacji oraz warstwa bazodanowa powinny zostać umieszczone w środowisku wirtualnym.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WT-75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Komunikacja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WT-77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umożliwić wysyłkę wiadomości e-mail. 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270A55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0A55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WT-79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powinien umożliwić definiowanie alertów - powiadomień kierowanych do użytkowników (np. w przypadku zaległości w opiniowaniu dokumentów)</w:t>
            </w:r>
            <w:r w:rsidRPr="000A2DAC">
              <w:rPr>
                <w:sz w:val="20"/>
                <w:szCs w:val="20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270A55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270A55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WT-80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Współpraca z innymi systemami i urządzeniami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WT-81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zapewniać integrację z pakietem MS Office, umożliwiając zapis wersji formularza.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WT-88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Integracje i interfejsy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WT-90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posiadać mechanizmy integracji z oprogramowaniem zewnętrznym w postaci udokumentowanych interfejsów programistycznych.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EF1F38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F1F38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WT-91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posiadać możliwość integracji danych i aplikacji z innymi systemami – relacyjnymi bazami danych (minimum obsługa ODBC/JDBC).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EF1F38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F1F38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WT-93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Architektura systemu musi zapewniać otwartość na możliwość wymiany danych z innymi systemami np. ERP, za pomocą usług (</w:t>
            </w:r>
            <w:proofErr w:type="spellStart"/>
            <w:r w:rsidRPr="000A2DAC">
              <w:rPr>
                <w:sz w:val="20"/>
                <w:szCs w:val="20"/>
              </w:rPr>
              <w:t>WebServices</w:t>
            </w:r>
            <w:proofErr w:type="spellEnd"/>
            <w:r w:rsidRPr="000A2DAC">
              <w:rPr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EF1F38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F1F38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WT-94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być zintegrowany się z </w:t>
            </w:r>
            <w:proofErr w:type="spellStart"/>
            <w:r w:rsidRPr="000A2DAC">
              <w:rPr>
                <w:sz w:val="20"/>
                <w:szCs w:val="20"/>
              </w:rPr>
              <w:t>Active</w:t>
            </w:r>
            <w:proofErr w:type="spellEnd"/>
            <w:r w:rsidRPr="000A2DAC">
              <w:rPr>
                <w:sz w:val="20"/>
                <w:szCs w:val="20"/>
              </w:rPr>
              <w:t xml:space="preserve"> </w:t>
            </w:r>
            <w:proofErr w:type="spellStart"/>
            <w:r w:rsidRPr="000A2DAC">
              <w:rPr>
                <w:sz w:val="20"/>
                <w:szCs w:val="20"/>
              </w:rPr>
              <w:t>Directory</w:t>
            </w:r>
            <w:proofErr w:type="spellEnd"/>
            <w:r w:rsidRPr="000A2DAC">
              <w:rPr>
                <w:sz w:val="20"/>
                <w:szCs w:val="20"/>
              </w:rPr>
              <w:t xml:space="preserve"> – w zakresie uwierzytelniania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EF1F38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F1F38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WT-100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Użytkownicy i uprawnienia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WT-102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Minimalny poziom autoryzacji użytkowników systemu musi korzystać z usług katalogowych (w zakresie kont użytkowników i autoryzacji dostępu).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17A5E" w:rsidRDefault="00B84E52" w:rsidP="00C61D4D">
            <w:pPr>
              <w:jc w:val="center"/>
              <w:rPr>
                <w:sz w:val="20"/>
                <w:szCs w:val="20"/>
              </w:rPr>
            </w:pPr>
            <w:r w:rsidRPr="00E037BF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037BF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WT-105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upoważnienie innego pracownika do obsługi dokumentów/spraw/zadań podczas sprawowanego przez niego zastępstwa.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E037BF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E037BF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WT-106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definiowanie uprawnień nadawanych poszczególnym użytkownikom w zależności od rodzaju wykonywanych przez nich funkcji zgodnie z wcześniej zdefiniowanym obiegiem dokumentów.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WT-107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Wymagania techniczne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WT-108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szybką i sprawną aktualizację systemu z zachowaniem środków bezpieczeństwa przed utratą danych.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WT-109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nie wymaga instalacji na stanowiskach użytkownika końcowego (interfejs WEB).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166ED1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66ED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WT-110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 xml:space="preserve">System musi posiadać wygodny i funkcjonalny panel administracyjny, umożliwiający m.in.: </w:t>
            </w:r>
          </w:p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1.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zarządzanie systemem uprawnień użytkowników i grup użytkowników,</w:t>
            </w:r>
          </w:p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lastRenderedPageBreak/>
              <w:t>2.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definiowanie ról systemowych dla użytkowników i grup użytkowników,</w:t>
            </w:r>
          </w:p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3.</w:t>
            </w:r>
            <w:r w:rsidRPr="000A2DAC">
              <w:rPr>
                <w:sz w:val="20"/>
                <w:szCs w:val="20"/>
              </w:rPr>
              <w:tab/>
            </w:r>
            <w:r w:rsidRPr="00443BE7">
              <w:rPr>
                <w:sz w:val="20"/>
                <w:szCs w:val="20"/>
              </w:rPr>
              <w:t>modyfikację systemu przez administratora systemu (bez udziału dostawcy oprogramowania).  Modyfikacje powinny obejmować zmianę wyglądu szablonów, tworzenie nowych klas dokumentów, modyfikowanie i budowanie procesów pracy (</w:t>
            </w:r>
            <w:proofErr w:type="spellStart"/>
            <w:r w:rsidRPr="00443BE7">
              <w:rPr>
                <w:sz w:val="20"/>
                <w:szCs w:val="20"/>
              </w:rPr>
              <w:t>workflow</w:t>
            </w:r>
            <w:proofErr w:type="spellEnd"/>
            <w:r w:rsidRPr="00443BE7">
              <w:rPr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166ED1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66ED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lastRenderedPageBreak/>
              <w:t>WT-111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posiadać konstrukcję modułową, z możliwością niezależnego, stopniowego uruchamiania poszczególnych funkcjonalności. Jednocześnie system musi stanowić integralną całość i być obsługiwany za pośrednictwem wspólnego interfejsu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166ED1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66ED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WT-113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charakteryzować się otwartą architekturą, zapewniającą możliwość integracji z innymi bazami danych w Uczelni: MS SQL.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166ED1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66ED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WT-117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u użytkownika końcowego musi pracować z rozdzielczością ekranu stacji roboczej.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166ED1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66ED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WT-118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wizualnie oznaczać w interfejsie użytkownika pola, których uzupełnienie w Systemie jest obligatoryjne.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166ED1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166ED1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B84E52" w:rsidRPr="00443BE7" w:rsidRDefault="00B84E52" w:rsidP="00C61D4D">
            <w:pPr>
              <w:ind w:left="360" w:hanging="360"/>
              <w:rPr>
                <w:b/>
                <w:sz w:val="20"/>
                <w:szCs w:val="20"/>
              </w:rPr>
            </w:pPr>
            <w:r w:rsidRPr="00B0113A">
              <w:rPr>
                <w:b/>
                <w:sz w:val="20"/>
                <w:szCs w:val="20"/>
              </w:rPr>
              <w:t>WT-121</w:t>
            </w:r>
            <w:r w:rsidRPr="00B0113A">
              <w:rPr>
                <w:b/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rPr>
                <w:b/>
                <w:sz w:val="20"/>
                <w:szCs w:val="20"/>
              </w:rPr>
            </w:pPr>
            <w:r w:rsidRPr="000A2DAC">
              <w:rPr>
                <w:b/>
                <w:sz w:val="20"/>
                <w:szCs w:val="20"/>
              </w:rPr>
              <w:t>Dostęp do systemu i jego zasobów.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E52" w:rsidRPr="000A2DAC" w:rsidRDefault="00B84E52" w:rsidP="00C6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WT-122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zapewniać jednoznaczną i niepodważalną identyfikację użytkowników pracujących w systemie.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0D1E30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D1E30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WT-123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Uwierzytelnianie użytkowników ma następować na podstawie jednoznacznie przydzielonego identyfikatora (</w:t>
            </w:r>
            <w:proofErr w:type="spellStart"/>
            <w:r w:rsidRPr="000A2DAC">
              <w:rPr>
                <w:sz w:val="20"/>
                <w:szCs w:val="20"/>
              </w:rPr>
              <w:t>loginu</w:t>
            </w:r>
            <w:proofErr w:type="spellEnd"/>
            <w:r w:rsidRPr="000A2DAC">
              <w:rPr>
                <w:sz w:val="20"/>
                <w:szCs w:val="20"/>
              </w:rPr>
              <w:t>) i hasła, system nie pozwala na przydzielenie tego samego identyfikatora innej osobie.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0D1E30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D1E30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WT-124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Uwierzytelnianie użytkowników musi przebiegać w sposób bezpieczny, ani identyfikator ani hasło nie mogą być przesyłane przez sieć w postaci niezaszyfrowanej.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0D1E30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D1E30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WT-125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umożliwiać jednoczesny dostępu do danych przez wielu użytkowników, z ochroną tych danych przed utratą spójności lub zniszczeniem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0D1E30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D1E30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WT-126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posiadać zabezpieczenia danych przed niepowołanym dostępem, dzięki możliwości przydzielania zakresu uprawnień poszczególnym użytkownikom i grupom użytkowników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0D1E30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D1E30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  <w:tr w:rsidR="00B84E52" w:rsidRPr="000A2DAC" w:rsidTr="00C61D4D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E52" w:rsidRPr="00443BE7" w:rsidRDefault="00B84E52" w:rsidP="00C61D4D">
            <w:pPr>
              <w:ind w:left="360" w:hanging="360"/>
              <w:rPr>
                <w:sz w:val="20"/>
                <w:szCs w:val="20"/>
              </w:rPr>
            </w:pPr>
            <w:r w:rsidRPr="00B0113A">
              <w:rPr>
                <w:sz w:val="20"/>
                <w:szCs w:val="20"/>
              </w:rPr>
              <w:t>WT-127</w:t>
            </w:r>
            <w:r w:rsidRPr="00B0113A">
              <w:rPr>
                <w:sz w:val="20"/>
                <w:szCs w:val="20"/>
              </w:rPr>
              <w:tab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2" w:rsidRPr="000A2DAC" w:rsidRDefault="00B84E52" w:rsidP="00C61D4D">
            <w:pPr>
              <w:rPr>
                <w:sz w:val="20"/>
                <w:szCs w:val="20"/>
              </w:rPr>
            </w:pPr>
            <w:r w:rsidRPr="000A2DAC">
              <w:rPr>
                <w:sz w:val="20"/>
                <w:szCs w:val="20"/>
              </w:rPr>
              <w:t>System musi zapewniać bezpieczne połączenia sieciowe, uniemożliwiające podsłuchiwanie (np. wykorzystywać SSL)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A2DAC" w:rsidRDefault="00B84E52" w:rsidP="00C61D4D">
            <w:pPr>
              <w:jc w:val="center"/>
              <w:rPr>
                <w:sz w:val="20"/>
                <w:szCs w:val="20"/>
              </w:rPr>
            </w:pPr>
            <w:r w:rsidRPr="000D1E30">
              <w:rPr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2" w:rsidRPr="000D1E30" w:rsidRDefault="00B84E52" w:rsidP="00C61D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E52" w:rsidRPr="008D2BA1" w:rsidRDefault="00B84E52" w:rsidP="00B84E52"/>
    <w:p w:rsidR="00B84E52" w:rsidRDefault="00B84E52" w:rsidP="00B84E52"/>
    <w:p w:rsidR="00AC0068" w:rsidRDefault="00AC0068" w:rsidP="00AC0068">
      <w:pPr>
        <w:pStyle w:val="Akapitzlist"/>
        <w:rPr>
          <w:rFonts w:asciiTheme="minorHAnsi" w:hAnsiTheme="minorHAnsi" w:cstheme="minorHAnsi"/>
        </w:rPr>
      </w:pPr>
    </w:p>
    <w:p w:rsidR="00DD7B29" w:rsidRDefault="00DD7B29" w:rsidP="00AC0068">
      <w:pPr>
        <w:pStyle w:val="Akapitzlist"/>
        <w:rPr>
          <w:rFonts w:asciiTheme="minorHAnsi" w:hAnsiTheme="minorHAnsi" w:cstheme="minorHAnsi"/>
        </w:rPr>
      </w:pPr>
    </w:p>
    <w:p w:rsidR="00DD7B29" w:rsidRDefault="00DD7B29" w:rsidP="00AC0068">
      <w:pPr>
        <w:pStyle w:val="Akapitzlist"/>
        <w:rPr>
          <w:rFonts w:asciiTheme="minorHAnsi" w:hAnsiTheme="minorHAnsi" w:cstheme="minorHAnsi"/>
        </w:rPr>
      </w:pPr>
    </w:p>
    <w:p w:rsidR="00DD7B29" w:rsidRDefault="00DD7B29" w:rsidP="00AC0068">
      <w:pPr>
        <w:pStyle w:val="Akapitzlist"/>
        <w:rPr>
          <w:rFonts w:asciiTheme="minorHAnsi" w:hAnsiTheme="minorHAnsi" w:cstheme="minorHAnsi"/>
        </w:rPr>
      </w:pPr>
    </w:p>
    <w:p w:rsidR="00DD7B29" w:rsidRDefault="00DD7B29" w:rsidP="00AC0068">
      <w:pPr>
        <w:pStyle w:val="Akapitzlist"/>
        <w:rPr>
          <w:rFonts w:asciiTheme="minorHAnsi" w:hAnsiTheme="minorHAnsi" w:cstheme="minorHAnsi"/>
        </w:rPr>
      </w:pPr>
    </w:p>
    <w:p w:rsidR="00DD7B29" w:rsidRDefault="00DD7B29" w:rsidP="00AC0068">
      <w:pPr>
        <w:pStyle w:val="Akapitzlist"/>
        <w:rPr>
          <w:rFonts w:asciiTheme="minorHAnsi" w:hAnsiTheme="minorHAnsi" w:cstheme="minorHAnsi"/>
        </w:rPr>
      </w:pPr>
    </w:p>
    <w:p w:rsidR="00DD7B29" w:rsidRPr="00FD24A0" w:rsidRDefault="00DD7B29" w:rsidP="00AC0068">
      <w:pPr>
        <w:pStyle w:val="Akapitzlist"/>
        <w:rPr>
          <w:rFonts w:asciiTheme="minorHAnsi" w:hAnsiTheme="minorHAnsi" w:cstheme="minorHAnsi"/>
        </w:rPr>
      </w:pPr>
    </w:p>
    <w:p w:rsidR="00AC0068" w:rsidRPr="00FD24A0" w:rsidRDefault="00AC0068" w:rsidP="00AC0068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AC0068" w:rsidRPr="00581961" w:rsidRDefault="00AC0068" w:rsidP="00AC0068">
      <w:pPr>
        <w:numPr>
          <w:ilvl w:val="0"/>
          <w:numId w:val="4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lastRenderedPageBreak/>
        <w:t>Dokumenty załączone do oferty: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Na potwierdzenie spełnienia warunków udziału w postępowaniu, do oferty załączamy: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.......... .......... .......... .......... .......... .......... .......... .......... ..........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numPr>
          <w:ilvl w:val="0"/>
          <w:numId w:val="4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Zastrzeżenie Wykonawcy o tajemnicy przedsiębiorcy: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Niżej wymienione dokumenty składające się na ofertę nie mogą być ogólnie udostępnione: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</w:t>
      </w:r>
    </w:p>
    <w:p w:rsidR="00AC0068" w:rsidRPr="00581961" w:rsidRDefault="00AC0068" w:rsidP="00AC0068">
      <w:pPr>
        <w:suppressAutoHyphens/>
        <w:spacing w:line="240" w:lineRule="auto"/>
        <w:rPr>
          <w:rFonts w:asciiTheme="minorHAnsi" w:hAnsiTheme="minorHAnsi" w:cstheme="minorHAnsi"/>
          <w:b/>
          <w:sz w:val="22"/>
        </w:rPr>
      </w:pPr>
    </w:p>
    <w:p w:rsidR="00AC0068" w:rsidRPr="00581961" w:rsidRDefault="00AC0068" w:rsidP="00AC0068">
      <w:pPr>
        <w:numPr>
          <w:ilvl w:val="0"/>
          <w:numId w:val="4"/>
        </w:numPr>
        <w:suppressAutoHyphens/>
        <w:spacing w:line="240" w:lineRule="auto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Zakres przedmiotu zamówienia, który Wykonawca zamierza powierzyć Podwykonawcom, ze wskazaniem firm Podwykonawców: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bCs/>
          <w:sz w:val="22"/>
        </w:rPr>
      </w:pPr>
      <w:r w:rsidRPr="00581961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:rsidR="00AC0068" w:rsidRPr="00581961" w:rsidRDefault="00AC0068" w:rsidP="00AC0068">
      <w:pPr>
        <w:numPr>
          <w:ilvl w:val="0"/>
          <w:numId w:val="4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Osoby ze strony Wykonawcy do kontaktów z Zamawiającym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Osoba / osoby do kontaktów z Zamawiającym: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.......... .......... .......... .......... .......... .......... .......... .......... .......... tel. kontaktowy, faks: .................... .......... ..........do reprezentowania w postępowaniu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.......... .......... .......... .......... .......... .......... .......... .......... .......... tel. kontaktowy, faks: .................... .......... .......... do reprezentowania w postępowaniu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Pełnomocnik w przypadku składania oferty wspólnej: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Nazwa (firma) …………………………………………………………………………………</w:t>
      </w:r>
    </w:p>
    <w:p w:rsidR="00AC0068" w:rsidRPr="00581961" w:rsidRDefault="00AC0068" w:rsidP="00AC0068">
      <w:pPr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Telefon…………………Fax…………………………………………………………………..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Zakres*: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- do reprezentowania w postępowaniu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- do reprezentowania w postępowaniu i zawarcia umowy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- do zawarcia umowy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AC0068" w:rsidRPr="00581961" w:rsidRDefault="00AC0068" w:rsidP="00AC0068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Inne informacje Wykonawcy: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i/>
          <w:color w:val="000000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i/>
          <w:color w:val="000000"/>
          <w:sz w:val="22"/>
        </w:rPr>
      </w:pPr>
      <w:r w:rsidRPr="00581961">
        <w:rPr>
          <w:rFonts w:asciiTheme="minorHAnsi" w:eastAsia="Arial" w:hAnsiTheme="minorHAnsi" w:cstheme="minorHAnsi"/>
          <w:i/>
          <w:color w:val="000000"/>
          <w:sz w:val="22"/>
        </w:rPr>
        <w:t>.............................................................................................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581961">
        <w:rPr>
          <w:rFonts w:asciiTheme="minorHAnsi" w:hAnsiTheme="minorHAnsi" w:cstheme="minorHAnsi"/>
          <w:i/>
          <w:color w:val="000000"/>
          <w:sz w:val="22"/>
        </w:rPr>
        <w:t>(data i podpis uprawnionego przedstawiciela Wykonawcy)</w:t>
      </w:r>
    </w:p>
    <w:p w:rsidR="00D66ED5" w:rsidRPr="00B54748" w:rsidRDefault="00AC0068" w:rsidP="00B5474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* niepotrzebne skreślić</w:t>
      </w:r>
    </w:p>
    <w:sectPr w:rsidR="00D66ED5" w:rsidRPr="00B54748" w:rsidSect="0011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60" w:rsidRDefault="00225F60" w:rsidP="0054043F">
      <w:pPr>
        <w:spacing w:line="240" w:lineRule="auto"/>
      </w:pPr>
      <w:r>
        <w:separator/>
      </w:r>
    </w:p>
  </w:endnote>
  <w:endnote w:type="continuationSeparator" w:id="0">
    <w:p w:rsidR="00225F60" w:rsidRDefault="00225F60" w:rsidP="0054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60" w:rsidRDefault="00225F60" w:rsidP="0054043F">
      <w:pPr>
        <w:spacing w:line="240" w:lineRule="auto"/>
      </w:pPr>
      <w:r>
        <w:separator/>
      </w:r>
    </w:p>
  </w:footnote>
  <w:footnote w:type="continuationSeparator" w:id="0">
    <w:p w:rsidR="00225F60" w:rsidRDefault="00225F60" w:rsidP="00540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60" w:rsidRDefault="00225F60" w:rsidP="00501A8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WS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">
    <w:nsid w:val="20267784"/>
    <w:multiLevelType w:val="hybridMultilevel"/>
    <w:tmpl w:val="77AC8F2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76984"/>
    <w:multiLevelType w:val="hybridMultilevel"/>
    <w:tmpl w:val="792C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2DA2"/>
    <w:multiLevelType w:val="hybridMultilevel"/>
    <w:tmpl w:val="9F3ADB8E"/>
    <w:lvl w:ilvl="0" w:tplc="545822AC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3585C"/>
    <w:multiLevelType w:val="multilevel"/>
    <w:tmpl w:val="0415001D"/>
    <w:styleLink w:val="OPZ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3FA422A"/>
    <w:multiLevelType w:val="hybridMultilevel"/>
    <w:tmpl w:val="5B8ED210"/>
    <w:lvl w:ilvl="0" w:tplc="C4B6F798">
      <w:start w:val="9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63B9A"/>
    <w:multiLevelType w:val="hybridMultilevel"/>
    <w:tmpl w:val="2926F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689C56">
      <w:start w:val="1"/>
      <w:numFmt w:val="decimal"/>
      <w:lvlText w:val="%2)"/>
      <w:lvlJc w:val="left"/>
      <w:pPr>
        <w:ind w:left="149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309"/>
    <w:multiLevelType w:val="multilevel"/>
    <w:tmpl w:val="D6F40C80"/>
    <w:lvl w:ilvl="0">
      <w:numFmt w:val="bullet"/>
      <w:pStyle w:val="podpunktyB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4043F"/>
    <w:rsid w:val="0011161B"/>
    <w:rsid w:val="00114213"/>
    <w:rsid w:val="001A67A3"/>
    <w:rsid w:val="001F5D1F"/>
    <w:rsid w:val="00212B6C"/>
    <w:rsid w:val="00225F60"/>
    <w:rsid w:val="00277E24"/>
    <w:rsid w:val="002E783A"/>
    <w:rsid w:val="003D57A7"/>
    <w:rsid w:val="004318EA"/>
    <w:rsid w:val="0046473C"/>
    <w:rsid w:val="00490393"/>
    <w:rsid w:val="004B6E31"/>
    <w:rsid w:val="004E7F64"/>
    <w:rsid w:val="00501A8F"/>
    <w:rsid w:val="0054043F"/>
    <w:rsid w:val="00581961"/>
    <w:rsid w:val="005826BD"/>
    <w:rsid w:val="005C1772"/>
    <w:rsid w:val="008369C5"/>
    <w:rsid w:val="008408CE"/>
    <w:rsid w:val="008856C0"/>
    <w:rsid w:val="008E2D4D"/>
    <w:rsid w:val="00901B41"/>
    <w:rsid w:val="00A60358"/>
    <w:rsid w:val="00AC0068"/>
    <w:rsid w:val="00AC56CF"/>
    <w:rsid w:val="00B47525"/>
    <w:rsid w:val="00B54748"/>
    <w:rsid w:val="00B818A8"/>
    <w:rsid w:val="00B84E52"/>
    <w:rsid w:val="00BA60B2"/>
    <w:rsid w:val="00C86F47"/>
    <w:rsid w:val="00CC17CB"/>
    <w:rsid w:val="00D337D8"/>
    <w:rsid w:val="00D66ED5"/>
    <w:rsid w:val="00DA414D"/>
    <w:rsid w:val="00DD7B29"/>
    <w:rsid w:val="00E3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3F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E52"/>
    <w:pPr>
      <w:keepNext/>
      <w:keepLines/>
      <w:spacing w:before="240" w:line="240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4E52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E52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4E52"/>
    <w:pPr>
      <w:keepNext/>
      <w:keepLines/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043F"/>
    <w:rPr>
      <w:rFonts w:ascii="Verdana" w:hAnsi="Verdana"/>
      <w:color w:val="0000FF"/>
      <w:sz w:val="20"/>
      <w:szCs w:val="20"/>
      <w:u w:val="single"/>
    </w:rPr>
  </w:style>
  <w:style w:type="table" w:styleId="Tabela-Siatka">
    <w:name w:val="Table Grid"/>
    <w:basedOn w:val="Standardowy"/>
    <w:uiPriority w:val="59"/>
    <w:rsid w:val="0054043F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540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0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043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43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3F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0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43F"/>
    <w:rPr>
      <w:rFonts w:ascii="Calibri" w:eastAsia="Calibri" w:hAnsi="Calibri" w:cs="Times New Roman"/>
      <w:sz w:val="24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AC0068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AC0068"/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AC0068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84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4E5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4E52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84E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Jasnalistaakcent3">
    <w:name w:val="Light List Accent 3"/>
    <w:basedOn w:val="Standardowy"/>
    <w:uiPriority w:val="61"/>
    <w:rsid w:val="00B84E52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lista2akcent1">
    <w:name w:val="Medium List 2 Accent 1"/>
    <w:basedOn w:val="Standardowy"/>
    <w:uiPriority w:val="66"/>
    <w:rsid w:val="00B84E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61"/>
    <w:rsid w:val="00B84E52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B84E5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4E52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84E52"/>
    <w:pPr>
      <w:tabs>
        <w:tab w:val="left" w:pos="440"/>
        <w:tab w:val="right" w:leader="dot" w:pos="9628"/>
      </w:tabs>
      <w:spacing w:after="100" w:line="259" w:lineRule="auto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84E52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B84E5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B84E52"/>
    <w:pPr>
      <w:spacing w:before="160" w:after="160" w:line="312" w:lineRule="auto"/>
      <w:ind w:left="720"/>
      <w:jc w:val="left"/>
    </w:pPr>
    <w:rPr>
      <w:rFonts w:asciiTheme="majorHAnsi" w:eastAsiaTheme="majorEastAsia" w:hAnsiTheme="majorHAnsi" w:cstheme="majorBidi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84E52"/>
    <w:rPr>
      <w:rFonts w:asciiTheme="majorHAnsi" w:eastAsiaTheme="majorEastAsia" w:hAnsiTheme="majorHAnsi" w:cstheme="majorBidi"/>
      <w:sz w:val="24"/>
      <w:szCs w:val="24"/>
    </w:rPr>
  </w:style>
  <w:style w:type="character" w:customStyle="1" w:styleId="fontstyle01">
    <w:name w:val="fontstyle01"/>
    <w:basedOn w:val="Domylnaczcionkaakapitu"/>
    <w:rsid w:val="00B84E52"/>
    <w:rPr>
      <w:rFonts w:ascii="Tahoma" w:hAnsi="Tahoma" w:cs="Tahoma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84E52"/>
    <w:rPr>
      <w:rFonts w:ascii="Wingdings-Regular" w:hAnsi="Wingdings-Regular" w:cs="Times New Roman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B84E52"/>
    <w:rPr>
      <w:rFonts w:ascii="Tahoma-Bold" w:hAnsi="Tahoma-Bold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E52"/>
    <w:pPr>
      <w:spacing w:line="240" w:lineRule="auto"/>
      <w:jc w:val="left"/>
    </w:pPr>
    <w:rPr>
      <w:rFonts w:asciiTheme="minorHAnsi" w:eastAsia="Times New Roman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E52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E5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E52"/>
    <w:pPr>
      <w:spacing w:after="160" w:line="240" w:lineRule="auto"/>
      <w:jc w:val="left"/>
    </w:pPr>
    <w:rPr>
      <w:rFonts w:asciiTheme="minorHAnsi" w:eastAsia="Times New Roman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E52"/>
    <w:rPr>
      <w:rFonts w:eastAsia="Times New Roman"/>
      <w:b/>
      <w:bCs/>
    </w:rPr>
  </w:style>
  <w:style w:type="paragraph" w:customStyle="1" w:styleId="Default">
    <w:name w:val="Default"/>
    <w:rsid w:val="00B84E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84E52"/>
    <w:pPr>
      <w:spacing w:after="0" w:line="240" w:lineRule="auto"/>
    </w:pPr>
  </w:style>
  <w:style w:type="paragraph" w:styleId="Spistreci4">
    <w:name w:val="toc 4"/>
    <w:basedOn w:val="Normalny"/>
    <w:next w:val="Normalny"/>
    <w:autoRedefine/>
    <w:uiPriority w:val="39"/>
    <w:unhideWhenUsed/>
    <w:rsid w:val="00B84E52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84E52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84E52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84E52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84E52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84E52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numbering" w:customStyle="1" w:styleId="OPZ">
    <w:name w:val="OPZ"/>
    <w:uiPriority w:val="99"/>
    <w:rsid w:val="00B84E52"/>
    <w:pPr>
      <w:numPr>
        <w:numId w:val="6"/>
      </w:numPr>
    </w:pPr>
  </w:style>
  <w:style w:type="paragraph" w:customStyle="1" w:styleId="metrykatabelanaglowek">
    <w:name w:val="metryka_tabela_naglowek"/>
    <w:basedOn w:val="Normalny"/>
    <w:autoRedefine/>
    <w:qFormat/>
    <w:rsid w:val="00B84E52"/>
    <w:pPr>
      <w:jc w:val="left"/>
    </w:pPr>
    <w:rPr>
      <w:rFonts w:asciiTheme="minorHAnsi" w:eastAsia="Times New Roman" w:hAnsiTheme="minorHAnsi"/>
      <w:noProof/>
      <w:sz w:val="20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B84E52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B84E52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B84E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40">
    <w:name w:val="fontstyle40"/>
    <w:rsid w:val="00B84E52"/>
    <w:rPr>
      <w:rFonts w:ascii="Arial" w:hAnsi="Arial" w:cs="Arial" w:hint="default"/>
    </w:rPr>
  </w:style>
  <w:style w:type="character" w:customStyle="1" w:styleId="fontstyle39">
    <w:name w:val="fontstyle39"/>
    <w:rsid w:val="00B84E52"/>
    <w:rPr>
      <w:rFonts w:ascii="Arial" w:hAnsi="Arial" w:cs="Arial" w:hint="default"/>
      <w:b/>
      <w:bCs/>
    </w:rPr>
  </w:style>
  <w:style w:type="character" w:customStyle="1" w:styleId="FontStyle400">
    <w:name w:val="Font Style40"/>
    <w:rsid w:val="00B84E52"/>
    <w:rPr>
      <w:rFonts w:ascii="Arial" w:hAnsi="Arial" w:cs="Arial"/>
      <w:sz w:val="14"/>
      <w:szCs w:val="14"/>
    </w:rPr>
  </w:style>
  <w:style w:type="paragraph" w:customStyle="1" w:styleId="podpunktyB">
    <w:name w:val="podpunkty B"/>
    <w:basedOn w:val="Normalny"/>
    <w:rsid w:val="00B84E52"/>
    <w:pPr>
      <w:numPr>
        <w:numId w:val="7"/>
      </w:numPr>
      <w:spacing w:line="240" w:lineRule="auto"/>
    </w:pPr>
    <w:rPr>
      <w:rFonts w:ascii="Verdana" w:eastAsia="Times New Roman" w:hAnsi="Verdana"/>
      <w:sz w:val="16"/>
      <w:szCs w:val="20"/>
      <w:lang w:eastAsia="pl-PL"/>
    </w:rPr>
  </w:style>
  <w:style w:type="paragraph" w:customStyle="1" w:styleId="Podpunktnumerowany">
    <w:name w:val="Podpunkt numerowany"/>
    <w:basedOn w:val="Normalny"/>
    <w:rsid w:val="00B84E52"/>
    <w:pPr>
      <w:numPr>
        <w:numId w:val="8"/>
      </w:numPr>
      <w:spacing w:before="60" w:line="240" w:lineRule="exact"/>
    </w:pPr>
    <w:rPr>
      <w:rFonts w:ascii="Arial" w:eastAsia="Times New Roman" w:hAnsi="Arial" w:cs="Vrinda"/>
      <w:sz w:val="22"/>
      <w:lang w:eastAsia="pl-PL"/>
    </w:rPr>
  </w:style>
  <w:style w:type="paragraph" w:customStyle="1" w:styleId="Punktregulaminu">
    <w:name w:val="Punkt regulaminu"/>
    <w:basedOn w:val="Normalny"/>
    <w:next w:val="Normalny"/>
    <w:rsid w:val="00B84E52"/>
    <w:pPr>
      <w:suppressAutoHyphens/>
      <w:spacing w:before="120" w:line="240" w:lineRule="exact"/>
      <w:ind w:firstLine="580"/>
    </w:pPr>
    <w:rPr>
      <w:rFonts w:ascii="Arial" w:eastAsia="Times New Roman" w:hAnsi="Arial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84E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8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3F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043F"/>
    <w:rPr>
      <w:rFonts w:ascii="Verdana" w:hAnsi="Verdana"/>
      <w:color w:val="0000FF"/>
      <w:sz w:val="20"/>
      <w:szCs w:val="20"/>
      <w:u w:val="single"/>
    </w:rPr>
  </w:style>
  <w:style w:type="table" w:styleId="Tabela-Siatka">
    <w:name w:val="Table Grid"/>
    <w:basedOn w:val="Standardowy"/>
    <w:uiPriority w:val="59"/>
    <w:rsid w:val="0054043F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40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0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043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43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3F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0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43F"/>
    <w:rPr>
      <w:rFonts w:ascii="Calibri" w:eastAsia="Calibri" w:hAnsi="Calibri" w:cs="Times New Roman"/>
      <w:sz w:val="24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AC0068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AC0068"/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AC0068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45</Pages>
  <Words>11585</Words>
  <Characters>69510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mostrowski</dc:creator>
  <cp:lastModifiedBy>rdrwal</cp:lastModifiedBy>
  <cp:revision>22</cp:revision>
  <cp:lastPrinted>2017-06-14T09:22:00Z</cp:lastPrinted>
  <dcterms:created xsi:type="dcterms:W3CDTF">2017-06-08T11:00:00Z</dcterms:created>
  <dcterms:modified xsi:type="dcterms:W3CDTF">2017-07-06T10:16:00Z</dcterms:modified>
</cp:coreProperties>
</file>